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ANDÓ KAMILLA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kamillaando6@gmail.com</w:t>
            </w:r>
            <w:r w:rsidRPr="001067CD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Gresina Fruzsina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Csillagászati és Földtudományi Kutatóközpont Földrajztudományi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Szépségiparból származó műanyagok és mikroműanyagok komplex elemzése különös tekintettel a minőségi és mennyiségi tulajdonságaikra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mikroműanyag, szemcsemorfológia, szemcseméret, szépségipar, Raman-spektroszkópia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mikroműanyag-szennyezés egy globális probléma, ami a teljes környezetei rendszerünket szennyezi. Egy kevésbé vizsgált, de jelentős forrás a szépségipar, amelynek termékei, mint a sminkek, műkörmök, csillogó kozmetikumok és szintetikus tincsek, szintén hozzájárulnak a mikroműanyag szennyezéshez. A szalonokban felgyülemlő műkörömreszelék a kommunális hulladékrendszeren keresztül kijuthat a környezetbe.</w:t>
      </w:r>
      <w:r>
        <w:rPr>
          <w:color w:val="000000"/>
          <w:sz w:val="24"/>
          <w:szCs w:val="24"/>
        </w:rPr>
        <w:br/>
        <w:t xml:space="preserve">Ennek a kutatásnak a konkrét vizsgált területe a műkörömkészítésből eredő mikroműanyag kibocsátás. A kutatás során öt mintát vizsgáltunk meg négy különböző szempontból: anyagminőség (Raman-spektroszkópia), szemcsemorfológia (Malvern Morphologi G3SE-ID automata mikroszkóp), szemcseméret-eloszlás (Malvern Mastersizer Hydro MU2000 lézerdiffrakció), valamint statisztikai módszerek adatok megjelenítésére és összehasonlítására (Microsoft Excel, Spectragryph, MATLAB). Az öt mintánk a következőek voltak: A= otthoni körülmények között készült körömreszelék, akrilzseléből és számos díszítőelemmel; B= műköröm szalonból származó műkörömreszelék; C= egy műköröm dekorációs keverék; D= otthoni körülmények között készült körömreszelék melynek anyaga építő zselé és kizárólag chrome porral volt díszítve; E= a műköröm építéséhez szükséges akrilzselé, ami más anyaggal nem keveredett.</w:t>
      </w:r>
      <w:r>
        <w:rPr>
          <w:color w:val="000000"/>
          <w:sz w:val="24"/>
          <w:szCs w:val="24"/>
        </w:rPr>
        <w:br/>
        <w:t xml:space="preserve">A kapott eredmények alapján az öt mintát összevetettük egymással, melynek eredményeként kaptuk, hogy már 5 db különböző forrásból származó műkörömreszelék minta esetén is 13 db különböző műanyaggal volt egyezés és a minták szemcseméret-eloszlás alapján is jelentős különbségeket mutattak, ahogy a szemcse morfológiában is nagy eltérések voltak. Ez globális szinten pedig egy még súlyosabb problémát jelez.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24939">
    <w:multiLevelType w:val="hybridMultilevel"/>
    <w:lvl w:ilvl="0" w:tplc="23776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24939">
    <w:abstractNumId w:val="99524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533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