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KISS</w:t>
            </w:r>
          </w:p>
          <w:p w:rsidR="00C275A3" w:rsidRDefault="00CA6B74" w:rsidP="00C275A3">
            <w:pPr>
              <w:pStyle w:val="Hallgatokepzes"/>
            </w:pPr>
            <w:r w:rsidRPr="001067CD">
              <w:rPr>
                <w:i/>
              </w:rPr>
              <w:t>davidkiss0112@gmail.com</w:t>
            </w:r>
            <w:r w:rsidRPr="001067CD">
              <w:rPr>
                <w:i/>
              </w:rPr>
              <w:br/>
            </w:r>
            <w:r w:rsidR="00A96AEC">
              <w:t>History</w:t>
            </w:r>
            <w:r w:rsidR="00A96AEC">
              <w:br/>
            </w:r>
            <w:r w:rsidR="00E77B23">
              <w:t>BA, 5. semester</w:t>
            </w:r>
          </w:p>
          <w:p w:rsidR="00C265CE" w:rsidRPr="009E5FF1" w:rsidRDefault="00E77B23" w:rsidP="00BA6BAF">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Prantner</w:t>
            </w:r>
          </w:p>
          <w:p w:rsidR="00DB4822" w:rsidRDefault="00DB4822" w:rsidP="00BA6BAF">
            <w:pPr>
              <w:pStyle w:val="Konzulensektitulus"/>
            </w:pPr>
            <w:r w:rsidRPr="00DB4822">
              <w:t>associate 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inception of the Hungarian counter-terrorism (1972-1990)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Counter-terrorism; law enforcement history; Hungarian Peoples Republic; Carlos the Jackal; Komondor Anti-Terror Service</w:t>
      </w:r>
      <w:r>
        <w:t xml:space="preserve"/>
      </w:r>
    </w:p>
    <w:p>
      <w:pPr>
        <w:widowControl w:val="on"/>
        <w:pBdr/>
        <w:spacing w:before="240" w:after="240" w:line="240" w:lineRule="auto"/>
        <w:ind w:left="0" w:right="0"/>
        <w:jc w:val="left"/>
      </w:pPr>
      <w:r>
        <w:rPr>
          <w:color w:val="000000"/>
          <w:sz w:val="24"/>
          <w:szCs w:val="24"/>
        </w:rPr>
        <w:t xml:space="preserve">The threat of terrorism has entered the worldwide stage with the 1972 Munich Summer Olympics terrorist attack. Countering this unknown phenomenon gave a new task to the law enforcement, military, counter-intelligence and intelligence gathering communities of the Hungarian People’s Republic. This paper aims to assess the sources of the professional literature, use archive documents, and personal recollections to re-construct the evolution, which led to a new, inter-agency defense capability. The goal of this paper is to underline the key historical events, decisions, players, which led to this paradigm shift. Separate parts examine the theoretic and practical evolution, thus giving a complex view on the state of counter-terrorism in the 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6568">
    <w:multiLevelType w:val="hybridMultilevel"/>
    <w:lvl w:ilvl="0" w:tplc="25792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6568">
    <w:abstractNumId w:val="71816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127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