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BELUSCSAK</w:t>
            </w:r>
          </w:p>
          <w:p w:rsidR="00C275A3" w:rsidRDefault="00CA6B74" w:rsidP="00C275A3">
            <w:pPr>
              <w:pStyle w:val="Hallgatokepzes"/>
            </w:pPr>
            <w:r w:rsidRPr="001067CD">
              <w:rPr>
                <w:i/>
              </w:rPr>
              <w:t>beluscsakanita@gmail.com</w:t>
            </w:r>
            <w:r w:rsidRPr="001067CD">
              <w:rPr>
                <w:i/>
              </w:rPr>
              <w:br/>
            </w:r>
            <w:r w:rsidR="00A96AEC">
              <w:t>economics teacher</w:t>
            </w:r>
            <w:r w:rsidR="00A96AEC">
              <w:br/>
            </w:r>
            <w:r w:rsidR="00E77B23">
              <w:t>MA, 1. semester</w:t>
            </w:r>
          </w:p>
          <w:p w:rsidR="00C265CE" w:rsidRPr="009E5FF1" w:rsidRDefault="00E77B23" w:rsidP="00BA6BAF">
            <w:pPr>
              <w:pStyle w:val="Hallgatointezmeny-kar"/>
              <w:rPr>
                <w:b/>
                <w:caps/>
              </w:rPr>
            </w:pPr>
            <w:r>
              <w:t>University of Miskolc</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Musinszki Dr.</w:t>
            </w:r>
          </w:p>
          <w:p w:rsidR="00DB4822" w:rsidRDefault="00DB4822" w:rsidP="00BA6BAF">
            <w:pPr>
              <w:pStyle w:val="Konzulensektitulus"/>
            </w:pPr>
            <w:r w:rsidRPr="00DB4822">
              <w:t>Associate Professor, ME GTK</w:t>
            </w:r>
          </w:p>
        </w:tc>
      </w:tr>
      <w:tr w:rsidR="00DB4822" w:rsidTr="00DB4822">
        <w:tc>
          <w:tcPr>
            <w:tcW w:w="9854" w:type="dxa"/>
          </w:tcPr>
          <w:p w:rsidR="00DB4822" w:rsidRPr="00DB4822" w:rsidRDefault="00DB4822" w:rsidP="00BA6BAF">
            <w:pPr>
              <w:pStyle w:val="Konzulenseknev"/>
            </w:pPr>
            <w:r w:rsidRPr="00DB4822">
              <w:t>Gabor Bela Süveges Dr.</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Three years of model change - What do financial statements mean?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model change;university;reporting;FIR;management</w:t>
      </w:r>
      <w:r>
        <w:t xml:space="preserve"/>
      </w:r>
    </w:p>
    <w:p>
      <w:pPr>
        <w:widowControl w:val="on"/>
        <w:pBdr/>
        <w:spacing w:before="240" w:after="240" w:line="240" w:lineRule="auto"/>
        <w:ind w:left="0" w:right="0"/>
        <w:jc w:val="left"/>
      </w:pPr>
      <w:r>
        <w:rPr>
          <w:color w:val="000000"/>
          <w:sz w:val="24"/>
          <w:szCs w:val="24"/>
        </w:rPr>
        <w:t xml:space="preserve">In accordance with the policy strategy adopted in 2016 (Gradual Change in Higher Education), the Government of Hungary has gradually implemented the model change of universities in Hungary. Today, 21 universities have decided to operate as model-changing universities, i.e. to become public higher education institutions with public functions, public interest trusts, maintained by foundations, and public benefit, with state partnership. My research question was: Are there similarities and similarities in the management characteristics of the model-switching universities that can be described by indicators? My first hypothesis: the model-switching universities have different asset and income structures. My second hypothesis: The model-switching universities with a similar operational profile have a specific asset and income structure. </w:t>
      </w:r>
    </w:p>
    <w:p>
      <w:pPr>
        <w:widowControl w:val="on"/>
        <w:pBdr/>
        <w:spacing w:before="240" w:after="240" w:line="240" w:lineRule="auto"/>
        <w:ind w:left="0" w:right="0"/>
        <w:jc w:val="left"/>
      </w:pPr>
      <w:r>
        <w:rPr>
          <w:color w:val="000000"/>
          <w:sz w:val="24"/>
          <w:szCs w:val="24"/>
        </w:rPr>
        <w:t xml:space="preserve">My research was based exclusively on public databases. I have tabulated the main lines of the annual accounts (balance sheet and profit and loss account) of the 21 model-changing universities for the years 2021, 2022 and 2023. I supplemented the data with published data on students and researchers from the Higher Education Information System database. I analysed the institutional data using qualitative and quantitative methods. I searched for similarities, differences and correlations by analysing quantitative and qualitative elements in terms of income, wage costs and capital structure. The institutions were classified into 4 types of institutions, the indicators were grouped into indicator groups, and the indicators grouped into A were analysed. I calculated the average of each indicator by year and by type of institution, followed by the sum of squares of the external and internal deviations. I used indicator H as a relationship measure and indicator H2 as an explanatory power.</w:t>
      </w:r>
    </w:p>
    <w:p>
      <w:pPr>
        <w:widowControl w:val="on"/>
        <w:pBdr/>
        <w:spacing w:before="240" w:after="240" w:line="240" w:lineRule="auto"/>
        <w:ind w:left="0" w:right="0"/>
        <w:jc w:val="left"/>
      </w:pPr>
      <w:r>
        <w:rPr>
          <w:color w:val="000000"/>
          <w:sz w:val="24"/>
          <w:szCs w:val="24"/>
        </w:rPr>
        <w:t xml:space="preserve">My research conclusion after examining the above analyses is that I accept both of my hypotheses. I accept my first research question without reservation, there are differences in the management indicators of the model-switching universities. I accept my second hypothesis without reservation, based on the relationship indicators I find that the relationship is weak for some indicator groups and explicitly strong for other indicator groups, these indicators are good grouping criteria. Some of the differences are constant across types of institutions, others show a different structure each year.</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47758">
    <w:multiLevelType w:val="hybridMultilevel"/>
    <w:lvl w:ilvl="0" w:tplc="63594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47758">
    <w:abstractNumId w:val="807477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554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