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MÁRIA VÁRKONYI</w:t>
            </w:r>
          </w:p>
          <w:p w:rsidR="00C275A3" w:rsidRDefault="00CA6B74" w:rsidP="00C275A3">
            <w:pPr>
              <w:pStyle w:val="Hallgatokepzes"/>
            </w:pPr>
            <w:r w:rsidRPr="001067CD">
              <w:rPr>
                <w:i/>
              </w:rPr>
              <w:t>dora.maria.varkonyi@student.uni-miskolc.hu</w:t>
            </w:r>
            <w:r w:rsidRPr="001067CD">
              <w:rPr>
                <w:i/>
              </w:rPr>
              <w:br/>
            </w:r>
            <w:r w:rsidR="00A96AEC">
              <w:t>Finance and accounting</w:t>
            </w:r>
            <w:r w:rsidR="00A96AEC">
              <w:br/>
            </w:r>
            <w:r w:rsidR="00E77B23">
              <w:t>BSc, 5.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Judit Füredi-Fülöp, PhD</w:t>
            </w:r>
          </w:p>
          <w:p w:rsidR="00DB4822" w:rsidRDefault="00DB4822" w:rsidP="00BA6BAF">
            <w:pPr>
              <w:pStyle w:val="Konzulensektitulus"/>
            </w:pPr>
            <w:r w:rsidRPr="00DB4822">
              <w:t>associate professor, ME GTK</w:t>
            </w:r>
          </w:p>
        </w:tc>
      </w:tr>
      <w:tr w:rsidR="00DB4822" w:rsidTr="00DB4822">
        <w:tc>
          <w:tcPr>
            <w:tcW w:w="9854" w:type="dxa"/>
          </w:tcPr>
          <w:p w:rsidR="00DB4822" w:rsidRPr="00DB4822" w:rsidRDefault="00DB4822" w:rsidP="00BA6BAF">
            <w:pPr>
              <w:pStyle w:val="Konzulenseknev"/>
            </w:pPr>
            <w:r w:rsidRPr="00DB4822">
              <w:t>Mária Várkonyiné Juhász, PhD</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Measurable sustainability: The impact of regulation on sustainability goals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ESG; sustainability; greenwashing; plastic pollution</w:t>
      </w:r>
      <w:r>
        <w:t xml:space="preserve"/>
      </w:r>
    </w:p>
    <w:p>
      <w:pPr>
        <w:widowControl w:val="on"/>
        <w:pBdr/>
        <w:spacing w:before="240" w:after="240" w:line="240" w:lineRule="auto"/>
        <w:ind w:left="0" w:right="0"/>
        <w:jc w:val="left"/>
      </w:pPr>
      <w:r>
        <w:rPr>
          <w:color w:val="000000"/>
          <w:sz w:val="24"/>
          <w:szCs w:val="24"/>
        </w:rPr>
        <w:t xml:space="preserve">The resources of our world are finite, but humanity uses everything to satisfy its needs, regardless of this. This is precisely why the protection of the environment and its preservation is becoming an increasingly pressing issue, because what we take for granted today, the next generation may only see in pictures a decade from now, if we continue our current destructive lifestyle. However, it is not only private individuals who can affect the state of our Earth, the protagonists of the economy, companies also play a major role in the use of resources.</w:t>
      </w:r>
      <w:r>
        <w:rPr>
          <w:color w:val="000000"/>
          <w:sz w:val="24"/>
          <w:szCs w:val="24"/>
        </w:rPr>
        <w:br/>
        <w:t xml:space="preserve">In my thesis, I present the development periods of the concept of sustainability, as well as the milestones of the development of the accounting conceptual system. In my second chapter, I review the sustainable development goals and the different practices and forms of presentation. In the third chapter, in addition to the European Union regulations, I describe the laws valid in Hungary, which regulate the practice at the company level. In the fourth chapter, I elaborated on the problem of greenwashing, its methods, and presented cases that received more attention. And in my last, fifth chapter, I examine the development of a factor that has an impact on changes in several Sustainable Development Goals (SDGs): plastic pollution. To do this, I compare it with the information contained in the relevant company reports, and finally, in the framework of questionnaire research, I examine the consumers' background knowledge of environmental protection, their shopping habits and the extent to which their lifestyle is influenced by sustainability.</w:t>
      </w:r>
      <w:r>
        <w:rPr>
          <w:color w:val="000000"/>
          <w:sz w:val="24"/>
          <w:szCs w:val="24"/>
        </w:rPr>
        <w:br/>
        <w:t xml:space="preserve">The objective of the practical part of my thesis was to examine the reality of achieving environmental protection goals and the assessment of environmental protection. For this, I investigated plastic pollution using the case study method, comparing the relevant global data with the published data of the Coca-Cola Company, which is also accused of greenwashing. In addition, I also examined the purchasing habits and responsibility of consumers, for which I used a questionnaire method, where a total of 79 people completed my questionnaire.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42039">
    <w:multiLevelType w:val="hybridMultilevel"/>
    <w:lvl w:ilvl="0" w:tplc="31792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142039">
    <w:abstractNumId w:val="541420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44966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