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KÁDAS RÉKA</w:t>
            </w:r>
          </w:p>
          <w:p w:rsidR="00C275A3" w:rsidRDefault="00CA6B74" w:rsidP="00C275A3">
            <w:pPr>
              <w:pStyle w:val="Hallgatokepzes"/>
            </w:pPr>
            <w:r w:rsidRPr="001067CD">
              <w:rPr>
                <w:i/>
              </w:rPr>
              <w:t>rekakadas16@gmail.com</w:t>
            </w:r>
            <w:r w:rsidRPr="001067CD">
              <w:rPr>
                <w:i/>
              </w:rPr>
              <w:br/>
            </w:r>
            <w:r w:rsidR="00A96AEC">
              <w:t>emberi erőforrás tanácsadó</w:t>
            </w:r>
            <w:r w:rsidR="00A96AEC">
              <w:br/>
            </w:r>
            <w:r w:rsidR="00E77B23">
              <w:t>MSc, 4.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Lipták Katalin ;</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egészségügyi rendszer helyzetének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 munkaerőpiac; humán erőforrás; egészségügyi szolgálati jogviszony; kihívás</w:t>
      </w:r>
      <w:r>
        <w:t xml:space="preserve"/>
      </w:r>
    </w:p>
    <w:p>
      <w:pPr>
        <w:widowControl w:val="on"/>
        <w:pBdr/>
        <w:spacing w:before="240" w:after="240" w:line="240" w:lineRule="auto"/>
        <w:ind w:left="0" w:right="0"/>
        <w:jc w:val="left"/>
      </w:pPr>
      <w:r>
        <w:rPr>
          <w:color w:val="000000"/>
          <w:sz w:val="24"/>
          <w:szCs w:val="24"/>
        </w:rPr>
        <w:t xml:space="preserve">TDK dolgozatom célja, hogy bemutassam az egészségügyi rendszer helyzetét, különös tekintettel a humán erőforrás okozta kihívásokra. Választásom azért erre a témára esett, mivel nap, mint nap találkozom a problémákkal és szembesülök a nehézségekkel. Általánosságban elmondható, hogy az egészségügyi rendszer folyamatosan változik. Külső és belső körülmények hatnak rá. Az elmúlt években számos olyan esemény, döntés született, mely igen komoly hatással volt az egészségügyi rendszer átalakulására.</w:t>
      </w:r>
      <w:r>
        <w:rPr>
          <w:color w:val="000000"/>
          <w:sz w:val="24"/>
          <w:szCs w:val="24"/>
        </w:rPr>
        <w:br/>
        <w:t xml:space="preserve">A kutatásom célja, hogy megvizsgáljam a Borsod-Abaúj-Zemplén Vármegyei Központi Kórház és Egyetemi Oktatókórház munkavállalóinak véleményét és elégedettségét a témával kapcsolatosan, melyet kérdőíves módszerrel valósítottam meg. Elemzésre került a munkavállaló saját helyzetének megítélése és beosztása az egészségügyön belül, a pályakezdés és a külföldi munkavállalás, valamint a bérek, béremelési tendenciák minősítése. Az egészségügy jelenlegi és jövőbeli helyzetének alakulása.</w:t>
      </w:r>
      <w:r>
        <w:rPr>
          <w:color w:val="000000"/>
          <w:sz w:val="24"/>
          <w:szCs w:val="24"/>
        </w:rPr>
        <w:br/>
        <w:t xml:space="preserve">A vizsgálat során beigazolódott, hogy mind az egészségügyi szolgálati jogviszonyra való áttérés, mind pedig a COVID-19 világjárvány negatívan befolyásolta a humán erőforrás helyzetét. Az előbbinél a bértáblák átalakulása és az átvezényelhetőség megjelenése, míg az utóbbinál a COVID-ba történő átirányítások, illetve a kötelező oltás hatása emelhető ki. A kérdőíves felmérés során bizonyosságot nyert az, hogy a munkavállalóink elégedetlenek. Gyakorlatilag mindennel, a pénzbeli juttatásokkal, a jelenlegi helyzetükkel, beosztásukkal. Komoly problémát jelent az is, hogy a többség nem tud csapatként együttműködni, nincs meg az a tisztelet és már-már baráti viszony a kollégák között. Elszomorító még, hogy problémát jelent az orvos-szakdolgozói viszony sajátossága, a kiemelkedő alá-fölérendeltségi viszony is, ami azért az egészségügyi rendszerre kezdettől fogva jellemző. A jövőben komoly probléma lesz az állami ellátórendszer tovább romló helyzete. Az biztos, hogyha nem történik változás, akkor az állami egészségügyi ellátórendszer zuhan lefelé továbbra is. A beszállítói tartozásállomány az egekben, a bérezés konstans, a finanszírozás nem fedezi a betegellátás költségeit. Nagy szükség lenne arra, hogy a kormányzati kiadásokból többet fordítsanak az egészségügyre, annak fejlesztésére, az eszközök és a munkakörülmények tekintetében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46671">
    <w:multiLevelType w:val="hybridMultilevel"/>
    <w:lvl w:ilvl="0" w:tplc="86260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46671">
    <w:abstractNumId w:val="97346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375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