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VASS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juliavass1216@gmail.com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generatív nyelvi modellek ismertsége, használata és elfogadása az egyetemisták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intelligencia, generatív nyelvi modellek, chatgpt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(MI) és különösen a generatív nyelvi modellek, mint a ChatGPT, egyre jelentősebb hatást gyakorolnak a felsőoktatás világára, mind a tanítás, mind a tanulás területén. Kutatásom célja, hogy átfogó képet nyújtson arról, hogyan ismerik, használják és fogadják el a generatív nyelvi modelleket az egyetemisták, és milyen tényezők befolyásolják ezen technológiák integrációját a tanulási folyamatba.</w:t>
      </w:r>
      <w:r>
        <w:rPr>
          <w:color w:val="000000"/>
          <w:sz w:val="24"/>
          <w:szCs w:val="24"/>
        </w:rPr>
        <w:br/>
        <w:t xml:space="preserve">A dolgozat elméleti hátterét a Technology Acceptance Model (TAM) bővített változata adja, amely olyan tényezőket vizsgál, mint a technológiai önhatékonyság, az észlelt hasznosság, az észlelt könnyű használat és a felhasználói attitűd. Az elméleti keret segítségével feltárom, hogy ezek a változók milyen mértékben befolyásolják a generatív nyelvi modellek használatára irányuló szándékot, illetve tényleges használatukat. A kutatás során alkalmazott vegyes módszertan magában foglalja kérdőíves adatgyűjtést, amelyet egyetemisták körében végeztem, valamint mélyinterjúkat három szakoktatóval (marketing, műszaki és jogi területekről).</w:t>
      </w:r>
      <w:r>
        <w:rPr>
          <w:color w:val="000000"/>
          <w:sz w:val="24"/>
          <w:szCs w:val="24"/>
        </w:rPr>
        <w:br/>
        <w:t xml:space="preserve">A kutatás eredményei azt mutatják, hogy a hallgatók többsége már találkozott generatív nyelvi modellekkel, elsősorban közösségi médián keresztül, és azokat leginkább tanulmányi célokra használják. Az észlelt hasznosság és az önhatékonyság kulcsszerepet játszanak a technológia elfogadásában, míg a könnyű használat inkább közvetett hatást gyakorol. Az oktatók körében megfigyelhető a technológia iránti nyitottság, ugyanakkor aggályok is felmerültek az etikai és adatvédelmi kérdésekkel kapcsolatban.</w:t>
      </w:r>
      <w:r>
        <w:rPr>
          <w:color w:val="000000"/>
          <w:sz w:val="24"/>
          <w:szCs w:val="24"/>
        </w:rPr>
        <w:br/>
        <w:t xml:space="preserve">Kutatásom gyakorlati jelentősége abban rejlik, hogy javaslatokat teszek az egyetemek számára a generatív nyelvi modellek oktatásba történő tudatos és etikus integrációjára. A dolgozat hozzájárul a technológia-alapú oktatás elméleti és gyakorlati diskurzusához, valamint új irányokat jelöl ki a mesterséges intelligencia felsőoktatási alkalmazásának kutatásában.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02635">
    <w:multiLevelType w:val="hybridMultilevel"/>
    <w:lvl w:ilvl="0" w:tplc="25187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02635">
    <w:abstractNumId w:val="468026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633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