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HEGYI DAMJÁN DOMOKOS</w:t>
            </w:r>
          </w:p>
          <w:p w:rsidR="00C275A3" w:rsidRDefault="00CA6B74" w:rsidP="00C275A3">
            <w:pPr>
              <w:pStyle w:val="Hallgatokepzes"/>
            </w:pPr>
            <w:r w:rsidRPr="001067CD">
              <w:rPr>
                <w:i/>
              </w:rPr>
              <w:t>damjanhegyi@gmail.com</w:t>
            </w:r>
            <w:r w:rsidRPr="001067CD">
              <w:rPr>
                <w:i/>
              </w:rPr>
              <w:br/>
            </w:r>
            <w:r w:rsidR="00A96AEC">
              <w:t>forgatókönyvíró</w:t>
            </w:r>
            <w:r w:rsidR="00A96AEC">
              <w:br/>
            </w:r>
            <w:r w:rsidR="00E77B23">
              <w:t>MA, 1. félév</w:t>
            </w:r>
          </w:p>
          <w:p w:rsidR="00C265CE" w:rsidRPr="009E5FF1" w:rsidRDefault="00E77B23" w:rsidP="00BA6BAF">
            <w:pPr>
              <w:pStyle w:val="Hallgatointezmeny-kar"/>
              <w:rPr>
                <w:b/>
                <w:caps/>
              </w:rPr>
            </w:pPr>
            <w:r>
              <w:t>Színház- és Filmművészeti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Stőhr Lóránt</w:t>
            </w:r>
          </w:p>
          <w:p w:rsidR="00DB4822" w:rsidRDefault="00DB4822" w:rsidP="00BA6BAF">
            <w:pPr>
              <w:pStyle w:val="Konzulensektitulus"/>
            </w:pPr>
            <w:r w:rsidRPr="00DB4822">
              <w:t>egyetemi docens, SZFE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Vágyak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kertváros; szatíra; transzgresszió; v-effekt; család</w:t>
      </w:r>
      <w:r>
        <w:t xml:space="preserve"/>
      </w:r>
    </w:p>
    <w:p>
      <w:pPr>
        <w:widowControl w:val="on"/>
        <w:pBdr/>
        <w:spacing w:before="240" w:after="240" w:line="240" w:lineRule="auto"/>
        <w:ind w:left="0" w:right="0"/>
        <w:jc w:val="left"/>
      </w:pPr>
      <w:r>
        <w:rPr>
          <w:color w:val="000000"/>
          <w:sz w:val="24"/>
          <w:szCs w:val="24"/>
        </w:rPr>
        <w:t xml:space="preserve">Vágyak című rövidfilm-forgatókönyvem a kertvárosi családi idillt tematizálva próbálja feltárni a különféle bio- és pszichopolitikák komplex hálója által konstruált, azok által elnyomott szubjektum torz belső világát. Egy család tagjainak átlagos napját követjük nyomon, mely során megismerjük, hogy nappal az elnyomás különböző színterein kénytelenek ténykedni, este viszont a felgyülemlett frusztrációikat próbálják oldani a képzelgéseiken keresztül. Ezen képzelgések a legkevésbé sem a 19. századi romantikusok által elgondolt autonóm, egyedi szubjektum vágyképzetei (pl. a „lelketlen külvilág” és az „értékes, autentikus belső élmény” ellentéte), sokkal inkább az elnyomó apparátusok által gerjesztett ideológiák, melyek teljes mértékben a társadalmi kondíciók termékei.</w:t>
      </w:r>
      <w:r>
        <w:rPr>
          <w:color w:val="000000"/>
          <w:sz w:val="24"/>
          <w:szCs w:val="24"/>
        </w:rPr>
        <w:br/>
        <w:t xml:space="preserve">A forgatókönyv megírásához két, a filmtörténetben gazdag hagyománnyal rendelkező hatásmechanizmust alkalmazok: a transzgressziót és az elidegenítést. Az alkotói koncepcióban a három hagyomány (kertváros mint téma, és transzgresszió illetve v-effekt mint hatásmechanizmus) vázlatos történeti áttekintése után kitérek arra is, hogy a Vágyak-ban miként jelennek meg ezen építőkövek. Az írás végén pedig röviden elemzem karaktereimet, melynek során rávilágítok, hogy a felvázolt filozófiai alapállás egyes mozzanatai miként reprezentálódnak a karakterek képében.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714466">
    <w:multiLevelType w:val="hybridMultilevel"/>
    <w:lvl w:ilvl="0" w:tplc="389543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714466">
    <w:abstractNumId w:val="247144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21434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