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ATTILA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gaborattilapeter@gmail.com</w:t>
            </w:r>
            <w:r w:rsidRPr="001067CD">
              <w:rPr>
                <w:i/>
              </w:rPr>
              <w:br/>
            </w:r>
            <w:r w:rsidR="00A96AEC">
              <w:t>Történelem MA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Kristóf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„Nekünk Mohács kell!” A mohácsi csata és Franciaország metamorfózisai 1867-1967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Mohács; 1526; francia-török szövetség; historiográfia; emlékezetkutatás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Érdekes kutatási terület megvizsgálni egy-egy múltbéli esemény, vagy történelmi személyiség megítélését a különböző korszakok aktuális politikai és ideológiai szempontjai alapján, a különböző nézetek hogyan tükröződnek vissza a történészi narratívákban. A mohácsi csatát is sokféleképpen értelmezték már, amely folyamatosan jelen van a magyar közgondolkozásban. Ezért közeledve az 1526-os mohácsi csata 500 éves évfordulójához érdemes részleteiben is feltárni a csata megítélésének változásait a magyar történettudományban a különböző korszakok és azok gondolatiságának tükrében.</w:t>
      </w:r>
      <w:r>
        <w:rPr>
          <w:color w:val="000000"/>
          <w:sz w:val="24"/>
          <w:szCs w:val="24"/>
        </w:rPr>
        <w:br/>
        <w:t xml:space="preserve">A kutatás időtávja ugyan 1867-től napjainkig terjed, de a terjedelmi korlátokra tekintettel egyrészt az időtávját, másrészt a dolgozatban bemutatni kívánt vizsgálati területet is szűkíteni kellett. A magyar tudományos történetírás kezdetei egybeesnek a magyar törtélem egyik kiemelkedő eseményével, a kiegyezéssel, amely így tulajdonképpen determinálta a kutatás kezdő időpontját. A dolgozat 100 évet ölel fel 1967-ig terjedően, ami egyrészt összeköthető a magyar történettudományban bekövetkező markáns szemléletmód váltással, másrészt egybeesik a mohácsi csatának újabb értelmezési dimenzióit és vitáit jelentő ún. Nemeskürty-vita kezdeteivel, amely Nemeskürty István 1966-ban megjelent Ez történt Mohács után c. műve robbantott ki. Így ezen körülmények tulajdonképpen kijelölték a kutatási időtáv záróidőpontját, 1967-et is.</w:t>
      </w:r>
      <w:r>
        <w:rPr>
          <w:color w:val="000000"/>
          <w:sz w:val="24"/>
          <w:szCs w:val="24"/>
        </w:rPr>
        <w:br/>
        <w:t xml:space="preserve">Az elvégzett vizsgálat egyrészt historiográfia keretek között is értelmezhető, másrészt az emlékezetkutatást, annak különböző aspektusait is érintette. Ahhoz, hogy be tudjam mutatni a különböző korszakok szellemiségének a lenyomatait a történetírói munkákban, a mohácsi csata egyik – a különböző politikai rendszerek folyamatosan változó értékítéletét markánsan tükröző – elemét emeltem ki, a francia-török szövetség létezését és annak hatásait. A szövetség létezésének kérdése és értékelése nem csak történész szakmai nézetkülönbségeket jelentettek, nem csak politikai-ideológiai hatásokat és korszakokon átívelő történészi törésvonalakat tükröztek, hanem Franciaország szerepén keresztül a Nyugathoz, és végső soron Európához fűződő folyamatosan változó viszonyunk is nyomon követhető, amely az örök, Kelet és Nyugat közötti választás preferenciáit is megjelenítette.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44650">
    <w:multiLevelType w:val="hybridMultilevel"/>
    <w:lvl w:ilvl="0" w:tplc="21144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44650">
    <w:abstractNumId w:val="193446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34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