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SÁNTA ZSÓFIA GRÉTA</w:t>
            </w:r>
          </w:p>
          <w:p w:rsidR="00C275A3" w:rsidRDefault="00CA6B74" w:rsidP="00C275A3">
            <w:pPr>
              <w:pStyle w:val="Hallgatokepzes"/>
            </w:pPr>
            <w:r w:rsidRPr="001067CD">
              <w:rPr>
                <w:i/>
              </w:rPr>
              <w:t>zsofiasanta71@gmail.com</w:t>
            </w:r>
            <w:r w:rsidRPr="001067CD">
              <w:rPr>
                <w:i/>
              </w:rPr>
              <w:br/>
            </w:r>
            <w:r w:rsidR="00A96AEC">
              <w:t>Biomérnök</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Lemmer Balázs</w:t>
            </w:r>
          </w:p>
          <w:p w:rsidR="00DB4822" w:rsidRDefault="00DB4822" w:rsidP="00BA6BAF">
            <w:pPr>
              <w:pStyle w:val="Konzulensektitulus"/>
            </w:pPr>
            <w:r w:rsidRPr="00DB4822">
              <w:t>főiskolai docens, SZTE MK</w:t>
            </w:r>
          </w:p>
        </w:tc>
      </w:tr>
      <w:tr w:rsidR="00DB4822" w:rsidTr="00DB4822">
        <w:tc>
          <w:tcPr>
            <w:tcW w:w="9854" w:type="dxa"/>
          </w:tcPr>
          <w:p w:rsidR="00DB4822" w:rsidRPr="00DB4822" w:rsidRDefault="00DB4822" w:rsidP="00BA6BAF">
            <w:pPr>
              <w:pStyle w:val="Konzulenseknev"/>
            </w:pPr>
            <w:r w:rsidRPr="00DB4822">
              <w:t>Jákói Zoltán Péter</w:t>
            </w:r>
          </w:p>
          <w:p w:rsidR="00DB4822" w:rsidRDefault="00DB4822" w:rsidP="00BA6BAF">
            <w:pPr>
              <w:pStyle w:val="Konzulensektitulus"/>
            </w:pPr>
            <w:r w:rsidRPr="00DB4822">
              <w:t>tanársegéd,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HÚSIPARI SZENNYVÍZISZAPOK ANAEROB FERMENTÁCIÓJÁNAK INTENZIFIKÁLÁSA ÉS MONITOROZÁSA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szennyvíz; dielektromos tulajdonságok; mikrohullámú előkezelés; anaerob fermentáció; magnetit-nanorészecskék</w:t>
      </w:r>
      <w:r>
        <w:t xml:space="preserve"/>
      </w:r>
    </w:p>
    <w:p>
      <w:pPr>
        <w:widowControl w:val="on"/>
        <w:pBdr/>
        <w:spacing w:before="240" w:after="240" w:line="240" w:lineRule="auto"/>
        <w:ind w:left="0" w:right="0"/>
        <w:jc w:val="left"/>
      </w:pPr>
      <w:r>
        <w:rPr>
          <w:color w:val="000000"/>
          <w:sz w:val="24"/>
          <w:szCs w:val="24"/>
        </w:rPr>
        <w:t xml:space="preserve">Különböző előkezelések hatását vizsgáltam húsipari szennyvíziszap anaerob fermentációja során termelődő biogáz mennyiségére és metántartalmára. Továbbá a dielektromos tulajdonságok mérésével nyomon követtem a fermentációs folyamatot.</w:t>
      </w:r>
    </w:p>
    <w:p>
      <w:pPr>
        <w:widowControl w:val="on"/>
        <w:pBdr/>
        <w:spacing w:before="240" w:after="240" w:line="240" w:lineRule="auto"/>
        <w:ind w:left="0" w:right="0"/>
        <w:jc w:val="left"/>
      </w:pPr>
      <w:r>
        <w:rPr>
          <w:color w:val="000000"/>
          <w:sz w:val="24"/>
          <w:szCs w:val="24"/>
        </w:rPr>
        <w:t xml:space="preserve">Az emberiség modern gazdasági tevékenysége során hatalmas mennyiségű szennyvíz keletkezik. Ez elkerülhetetlenné teszi a minél hatékonyabb szennyvízfeldolgozási módszerek kifejlesztését. Az egyik ilyen modern feldolgozási módszer során a szennyvíziszapot biogáz termelés alapanyagaként használják fel. A húsipar jelentős mennyiségű szennyvíziszapot lenne képes biztosítani biogáz gyártáshoz alapanyagnak, ez az iszap azonban nem tartozik a legjobb potenciális alapanyagok közé, de tulajdonságai a megfelelő előkezelésekkel javíthatóak.</w:t>
      </w:r>
    </w:p>
    <w:p>
      <w:pPr>
        <w:widowControl w:val="on"/>
        <w:pBdr/>
        <w:spacing w:before="240" w:after="240" w:line="240" w:lineRule="auto"/>
        <w:ind w:left="0" w:right="0"/>
        <w:jc w:val="left"/>
      </w:pPr>
      <w:r>
        <w:rPr>
          <w:color w:val="000000"/>
          <w:sz w:val="24"/>
          <w:szCs w:val="24"/>
        </w:rPr>
        <w:t xml:space="preserve">A biológiai lebonthatóság javítására mikrohullámú besugárzást választottam, mivel a szennyvíziszapok nagy víztartalmuk miatt hatékonyan nyelik el a mikrohullámú sugárzást, ami átadja az energiáját az anyagnak. Ez gyors és fokozatos hőmérsékletemelkedést és roncsolást okoz, mely segíti az iszapdezintegrációt. Azonban szelektív felmelegítő képessége problémát okoz, amikor olyan komplex rendszereknél használjuk, mint a szennyvíziszap. A hőmérsékleti inhomogenitás csökkentése érdekében magnetit-nanorészecskéket kevertem a mikrohullámú besugárzás előtt a szennyvíziszap mintákhoz. A gáztermelődési eredményeim egyértelműen alátámasztják a választott előkezelések serkentő hatását a gáztermelésre. A leghatékonyabbnak az alacsony teljesítménylépcsőn hosszabb ideig tartó magnetitrészecskékkel kiegészített előkezelés bizonyult: ezáltal több, mint háromszor annyi gáz termelődött, mint az előkezeléseken át nem esett mintában. A mikrohullámú besugárzás és a magnetit-adagolás együttesen hatásosabb volt, mint a mikrohullámú kezelés vagy a nanorészecskék jelenléte önmagában. Ebből arra következtethetünk, hogy a két kezelés hatása additív, vagyis egymás hatását erősítik. Az előkezeléseim úgy növelték meg a keletkezett gáz térfogatát, hogy annak metántartalmára gázkromatográfiás mérésekkel igazolható módon nem gyakoroltak negatív hatást.</w:t>
      </w:r>
    </w:p>
    <w:p>
      <w:pPr>
        <w:widowControl w:val="on"/>
        <w:pBdr/>
        <w:spacing w:before="240" w:after="240" w:line="240" w:lineRule="auto"/>
        <w:ind w:left="0" w:right="0"/>
        <w:jc w:val="left"/>
      </w:pPr>
      <w:r>
        <w:rPr>
          <w:color w:val="000000"/>
          <w:sz w:val="24"/>
          <w:szCs w:val="24"/>
        </w:rPr>
        <w:t xml:space="preserve">A kutatásom másik fókusza a szennyvíziszap minták dielektromos állandójának nyomon követése volt a fermentáció során. A vizsgált frekvenciatartományban a szennyvíziszapok maximális dielektromos állandója az összes minta esetében másodfokú tendencia szerint csökkent. Ez azt mutatja, hogy a módszer az alkalmazott előkezeléstől függetlenül alkalmazható a fermentációs folyamat nyomon követésére.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10272">
    <w:multiLevelType w:val="hybridMultilevel"/>
    <w:lvl w:ilvl="0" w:tplc="60961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10272">
    <w:abstractNumId w:val="34510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090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