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BORBÁS</w:t>
            </w:r>
          </w:p>
          <w:p w:rsidR="00C275A3" w:rsidRDefault="00CA6B74" w:rsidP="00C275A3">
            <w:pPr>
              <w:pStyle w:val="Hallgatokepzes"/>
            </w:pPr>
            <w:r w:rsidRPr="001067CD">
              <w:rPr>
                <w:i/>
              </w:rPr>
              <w:t>borbas.anna@med.u-szeged.hu</w:t>
            </w:r>
            <w:r w:rsidRPr="001067CD">
              <w:rPr>
                <w:i/>
              </w:rPr>
              <w:br/>
            </w:r>
            <w:r w:rsidR="00A96AEC">
              <w:t>Engineering Manager</w:t>
            </w:r>
            <w:r w:rsidR="00A96AEC">
              <w:br/>
            </w:r>
            <w:r w:rsidR="00E77B23">
              <w:t>MSc, 4. semester</w:t>
            </w:r>
          </w:p>
          <w:p w:rsidR="00C265CE" w:rsidRPr="009E5FF1" w:rsidRDefault="00E77B23" w:rsidP="00BA6BAF">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 Dr. Edina Lendvai</w:t>
            </w:r>
          </w:p>
          <w:p w:rsidR="00DB4822" w:rsidRDefault="00DB4822" w:rsidP="00BA6BAF">
            <w:pPr>
              <w:pStyle w:val="Konzulensektitulus"/>
            </w:pPr>
            <w:r w:rsidRPr="00DB4822">
              <w:t>college 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perspectives for the future of health education in the light of artificial intelligence and digital skills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medical education; digital competence; artificial intelligence;</w:t>
      </w:r>
      <w:r>
        <w:t xml:space="preserve"/>
      </w:r>
    </w:p>
    <w:p>
      <w:pPr>
        <w:widowControl w:val="on"/>
        <w:pBdr/>
        <w:spacing w:before="240" w:after="240" w:line="240" w:lineRule="auto"/>
        <w:ind w:left="0" w:right="0"/>
        <w:jc w:val="left"/>
      </w:pPr>
      <w:r>
        <w:rPr>
          <w:color w:val="000000"/>
          <w:sz w:val="24"/>
          <w:szCs w:val="24"/>
        </w:rPr>
        <w:t xml:space="preserve">Digital technologies and artificial intelligence (AI) are playing an increasingly significant role in the development of healthcare technologies, transforming diagnostic, therapeutic, and educational processes. Mapping the digital competencies and knowledge of students and instructors involved in healthcare education is crucial for the successful integration of digital technologies and AI. The aim of the research was to assess the digital knowledge, skills, and AI-related awareness of healthcare students and university instructors, with a particular focus on the anticipated impacts of AI on medical disciplines.</w:t>
      </w:r>
      <w:r>
        <w:rPr>
          <w:color w:val="000000"/>
          <w:sz w:val="24"/>
          <w:szCs w:val="24"/>
        </w:rPr>
        <w:br/>
        <w:t xml:space="preserve">I conducted a cross-sectional study at the University of Szeged in 2024, involving first-year medical and pharmacy students as well as university instructors. Participants completed an online self-administered questionnaire that examined demographic data, digital skills, AI-related knowledge and competencies, and attitudes toward technology. The data were analyzed using descriptive statistics, and objective and subjective knowledge levels were measured with Spearman's correlation coefficient.</w:t>
      </w:r>
      <w:r>
        <w:rPr>
          <w:color w:val="000000"/>
          <w:sz w:val="24"/>
          <w:szCs w:val="24"/>
        </w:rPr>
        <w:br/>
        <w:t xml:space="preserve">Among students, the daily use of digital/smart devices, social media, and video-sharing platforms has become fundamental, yet deeper digital competence and the practical application of AI remain limited. Many students consider AI a useful tool, especially for solving everyday problems, but its use for learning and professional purposes is still restricted. Instructors exhibit confidence in basic digital competencies and regularly use digital/smart devices in their work; however, improving security and problem-solving skills remains necessary. The application of AI among instructors is also low. In both groups, self-assessment often does not reflect actual competencies.</w:t>
      </w:r>
      <w:r>
        <w:rPr>
          <w:color w:val="000000"/>
          <w:sz w:val="24"/>
          <w:szCs w:val="24"/>
        </w:rPr>
        <w:br/>
        <w:t xml:space="preserve">Based on student habits, digital/smart devices, social media, and artificial intelligence could play a larger role in education. Based on instructors' habits and self-assessments, further support is needed for educators regarding digitalization and AI.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65491">
    <w:multiLevelType w:val="hybridMultilevel"/>
    <w:lvl w:ilvl="0" w:tplc="94958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65491">
    <w:abstractNumId w:val="863654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2410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