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hajdutmea@gmail.com</w:t>
            </w:r>
            <w:r w:rsidRPr="001067CD">
              <w:rPr>
                <w:i/>
              </w:rPr>
              <w:br/>
            </w:r>
            <w:r w:rsidR="00A96AEC">
              <w:t>angol-magyar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Dobi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Ballagó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érthetjük félre egymást? – Kommunikációs kihívások az online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félreértés; online kommunikáció; emoji; kvalitatív korpuszelemzés; kérdőív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online kommunikációban előforduló félreértésekkel foglalkozom az emojihasználat vonatkozásában. A problematika vizsgálata több tudományterület számára is releváns lehet, én a kognitív pragmatika és a szemiotikai textológia felől közelítem meg a kérdéskört. Az említett diszciplínák a közlő és a befogadó közös jelentésképzésére helyezik a hangsúlyt, így segítségükkel sikeresen elemezhetőek a különböző kommunikációs szituációk (Tátrai 2011, Tolcsvai Nagy 2013, Petőfi S. 1988). A félreértést tartalmazó beszédszituációkat kétféleképpen lehet vizsgálni: egyrészt belső nézőpontból, amely esetében a figyelmi jelenet résztvevői értékelnek valamit félreértésként, vagy külső nézőpontból, amikor valaki az adott beszédhelyzeten kívülről nevez valamit annak (Tátrai–Ballagó 2020: 10). Saját kutatásomban az előbbi szempontból elemzem a problémát.</w:t>
      </w:r>
      <w:r>
        <w:rPr>
          <w:color w:val="000000"/>
          <w:sz w:val="24"/>
          <w:szCs w:val="24"/>
        </w:rPr>
        <w:br/>
        <w:t xml:space="preserve">Dolgozatomban arra a kérdésre kerestem a választ, hogy melyek azok a tényezők, amelyek az emojihasználat félreértéséhez vezethetnek a chatkommunikáció során. Ezt kétféle módszer ötvözésével vizsgáltam. Először egy kutatói korpuszt állítottam össze, amelyben az adatközlők által beküldött chatbeszélgetések találhatóak. Majd egy kérdőívet készítettem, amely a korpusz adatai alapján problémásnak mutatkozó emojikat tartalmazta. Az életkorukat is megadó adatközlőknek arra a kérdésre kellett válaszolniuk, hogy mit fejeznek ki ezekkel a jelekkel.</w:t>
      </w:r>
      <w:r>
        <w:rPr>
          <w:color w:val="000000"/>
          <w:sz w:val="24"/>
          <w:szCs w:val="24"/>
        </w:rPr>
        <w:br/>
        <w:t xml:space="preserve">A kérdőív és a kvalitatív korpuszelemzés eredményeinek összehangolásával láthatóvá vált, hogy az életkor, egy adott emoji használati gyakorisága és a hozzá kapcsolódó eltérő jelentés-, illetve funkciótársítások mennyiben befolyásolják a kommunikáció eredményességét. Továbbá a kutatói korpuszban olyan beszélgetések is voltak, amelyekben éppen az emojik hiánya akadályozta meg a kommunikáció sikerességét, ami tovább árnyalja a jelenség komplexitását.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</w:t>
      </w:r>
      <w:r>
        <w:rPr>
          <w:color w:val="000000"/>
          <w:sz w:val="24"/>
          <w:szCs w:val="24"/>
        </w:rPr>
        <w:br/>
        <w:t xml:space="preserve">PETŐFI S. JÁNOS 1988. A szöveg mint interdiszciplináris kutatási objektum. In: Magyar Nyelvőr 112: 219–229.</w:t>
      </w:r>
      <w:r>
        <w:rPr>
          <w:color w:val="000000"/>
          <w:sz w:val="24"/>
          <w:szCs w:val="24"/>
        </w:rPr>
        <w:br/>
        <w:t xml:space="preserve">TÁTRAI SZILÁRD 2011. Bevezetés a pragmatikába – Funkcionális kognitív megközelítés. Budapest, Tinta Könyvkiadó.</w:t>
      </w:r>
      <w:r>
        <w:rPr>
          <w:color w:val="000000"/>
          <w:sz w:val="24"/>
          <w:szCs w:val="24"/>
        </w:rPr>
        <w:br/>
        <w:t xml:space="preserve">TÁTRAI SZILÁRD–BALLAGÓ JÚLIA 2020. A stílustulajdonítás szociokulturális szituáltsága: Funkcionális kognitív pragmatikai megközelítés. Magyar Nyelvőr 144: 1–43.</w:t>
      </w:r>
      <w:r>
        <w:rPr>
          <w:color w:val="000000"/>
          <w:sz w:val="24"/>
          <w:szCs w:val="24"/>
        </w:rPr>
        <w:br/>
        <w:t xml:space="preserve">TOLCSVAI NAGY GÁBOR 2013. Bevezetés a kognitív nyelvészetbe. Budapest, Osiris Kiadó.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60018">
    <w:multiLevelType w:val="hybridMultilevel"/>
    <w:lvl w:ilvl="0" w:tplc="99298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60018">
    <w:abstractNumId w:val="43860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43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