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JÉKEI BALOGH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violabalogh12@gmail.com</w:t>
            </w:r>
            <w:r w:rsidRPr="001067CD">
              <w:rPr>
                <w:i/>
              </w:rPr>
              <w:br/>
            </w:r>
            <w:r w:rsidR="00A96AEC">
              <w:t>Spanyol Nyelv, Irodalom és Kultúra, Spanyol-amerikai irodalom és fordítás specializáció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Kutasy Mercédesz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Filmes esztétika az ecuadori avantgárd író, Pablo Palacio, Vida del ahorcado (1932) című regényében, a Varieté (1925) és Der blaue Engel (1930)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ecuadori avantgárd irodalom; Pablo Palacio; korai német filmművészet; filmesztétikai hatás; elbeszélői 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szándéka, hogy Pablo Palacio, ecuadori avantgárd író Vida del ahorcado (Akasztott ember élete) című regényét elhelyezze a korabeli irodalmi mozgalmak társadalom- és kultúrtörténeti közegének kontextusában és elemezze az elbeszélés művészi eszközeinek viszonyát a korabeli nemzetközi filmkultúra képi nyelvezetéhez. Az elemzés konkrétan a német filmművészet két emblematikus filmjével való esztétikai, technikai és tematikus összefüggésekre összpontosít, amelyekkel a szerző a művészi alkotói folyamata során bizonyíthatóan kapcsolatba került. Az egyik az Ewald André Dupont által adaptált és rendezett némafilm, a Varieté (1925), a másik a német mozi egyik első, nemzetközileg sikeres hangosfilmes produkciója, Josef von Sternberg Kék angyala, eredeti címén Der blaue Engel (1930).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Palacio, életművének úttörő jelentősége ellenére, még mindig kevéssé tanulmányozott és kontextuálizált alkotónak számít. A Vida del ahorcado kisregény esztétikai és tematikai közelsége a fenti filmekhez arra hívja fel a figyelmet, hogy a kor filmkultúrájának konkrét és kézzelfogható hatása van Palacio irodalmi látásmódjára és eszköztárára. E filmekkel való összevetés új utakat nyit az író rejtélyes, nehezen megfejthető életművének megközelítésére. A filmes és irodalmi esztétikai szempontok transzdiszciplináris, összehasonlító elemzése új megközelítéseket tesz lehetővé e kevéssé ismert, kaleidoszkópos életmű megértésében. Palacionak a filmes kifejezés, a képi szerkesztésmód iránti elkötelezettsége a kortárs olvasó számára az avantgárd életmű vonzerejét, megközelíthetőségét képezheti, hozzájárulhat annak újrafelfedezéséhez.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89830">
    <w:multiLevelType w:val="hybridMultilevel"/>
    <w:lvl w:ilvl="0" w:tplc="69721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89830">
    <w:abstractNumId w:val="14189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616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