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PESTI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pestiv1015@gmail.com</w:t>
            </w:r>
            <w:r w:rsidRPr="001067CD">
              <w:rPr>
                <w:i/>
              </w:rPr>
              <w:br/>
            </w:r>
            <w:r w:rsidR="00A96AEC">
              <w:t>Anglisztika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Den Dikken, Marcel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kutatóprofesszor,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Singular “They”: Agreement and Concord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névmás; egyeztetés; konkordancia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thesis focuses on ‘singular “they”’. I differentiate between two types of ‘singular “they”’:</w:t>
      </w:r>
      <w:r>
        <w:rPr>
          <w:color w:val="000000"/>
          <w:sz w:val="24"/>
          <w:szCs w:val="24"/>
        </w:rPr>
        <w:br/>
        <w:t xml:space="preserve">‘epicene “they”’ and ‘non-binary “they”’; and I examine their syntactic and morphosyntactic</w:t>
      </w:r>
      <w:r>
        <w:rPr>
          <w:color w:val="000000"/>
          <w:sz w:val="24"/>
          <w:szCs w:val="24"/>
        </w:rPr>
        <w:br/>
        <w:t xml:space="preserve">distributions. My findings are the following. Plural verb agreement is the unmarked form, and</w:t>
      </w:r>
      <w:r>
        <w:rPr>
          <w:color w:val="000000"/>
          <w:sz w:val="24"/>
          <w:szCs w:val="24"/>
        </w:rPr>
        <w:br/>
        <w:t xml:space="preserve">gender in the English language is natural and not grammatical. With the combination of these</w:t>
      </w:r>
      <w:r>
        <w:rPr>
          <w:color w:val="000000"/>
          <w:sz w:val="24"/>
          <w:szCs w:val="24"/>
        </w:rPr>
        <w:br/>
        <w:t xml:space="preserve">two factors lead me to claim that ‘singular “they”’ is indeed grammatical. I also argue that</w:t>
      </w:r>
      <w:r>
        <w:rPr>
          <w:color w:val="000000"/>
          <w:sz w:val="24"/>
          <w:szCs w:val="24"/>
        </w:rPr>
        <w:br/>
        <w:t xml:space="preserve">gender specification on pronouns should be optional, and that gender specification on proper</w:t>
      </w:r>
      <w:r>
        <w:rPr>
          <w:color w:val="000000"/>
          <w:sz w:val="24"/>
          <w:szCs w:val="24"/>
        </w:rPr>
        <w:br/>
        <w:t xml:space="preserve">names should be unlearned so that people of all genders can be addressed accordingly.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421395">
    <w:multiLevelType w:val="hybridMultilevel"/>
    <w:lvl w:ilvl="0" w:tplc="183474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421395">
    <w:abstractNumId w:val="314213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06013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