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KRÉZ GELLÉRT</w:t>
            </w:r>
          </w:p>
          <w:p w:rsidR="00C275A3" w:rsidRDefault="00CA6B74" w:rsidP="00C275A3">
            <w:pPr>
              <w:pStyle w:val="Hallgatokepzes"/>
            </w:pPr>
            <w:r w:rsidRPr="001067CD">
              <w:rPr>
                <w:i/>
              </w:rPr>
              <w:t>gellertkcu200@gmail.com</w:t>
            </w:r>
            <w:r w:rsidRPr="001067CD">
              <w:rPr>
                <w:i/>
              </w:rPr>
              <w:br/>
            </w:r>
            <w:r w:rsidR="00A96AEC">
              <w:t>Történelem</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Manhercz Orsolya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Ütköző narratívák. Görgei Artúr kettős ábrázolása Bátori Schulcz Bódog honvéd ezredes visszaemlékezéseiben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Görgei-kérdés; történeti narratíva; személyes források</w:t>
      </w:r>
      <w:r>
        <w:t xml:space="preserve"/>
      </w:r>
    </w:p>
    <w:p>
      <w:pPr>
        <w:widowControl w:val="on"/>
        <w:pBdr/>
        <w:spacing w:before="240" w:after="240" w:line="240" w:lineRule="auto"/>
        <w:ind w:left="0" w:right="0"/>
        <w:jc w:val="left"/>
      </w:pPr>
      <w:r>
        <w:rPr>
          <w:color w:val="000000"/>
          <w:sz w:val="24"/>
          <w:szCs w:val="24"/>
        </w:rPr>
        <w:t xml:space="preserve">Az 1848–49-es szabadságharc a 19. századi Magyarország egyik legmeghatározóbb történelmi élménye volt, amelyről az egykori résztvevők és szemtanúk művek sokaságában írták meg személyes emlékeiket. Ezen alkotások egyike volt az 1870-ben kiadott Bátori Schulcz Bódog emlékiratai 1848/9-ki szabadságharczból című könyv, amely a címszereplő ezredes, illetve Egervári Ödön akadémiai hivatalnok és 1849-es honvéd hadnagy közös munkájának eredményeként látott napvilágot.</w:t>
      </w:r>
    </w:p>
    <w:p>
      <w:pPr>
        <w:widowControl w:val="on"/>
        <w:pBdr/>
        <w:spacing w:before="240" w:after="240" w:line="240" w:lineRule="auto"/>
        <w:ind w:left="0" w:right="0"/>
        <w:jc w:val="left"/>
      </w:pPr>
      <w:r>
        <w:rPr>
          <w:color w:val="000000"/>
          <w:sz w:val="24"/>
          <w:szCs w:val="24"/>
        </w:rPr>
        <w:t xml:space="preserve">A veterán levelei és önéletrajz-töredékei alapján íródott munka a korban igazi ritkaságnak számított, hiszen Schulcz nem a saját, hanem Egervári hangján szólal meg a műben. Az MTA javítnokát mégsem nevezhetjük egyszerűen – modern kifejezéssel élve – az ezredes szellemírójának, a közös alkotómunka révén a valóságban ugyanis egy rendkívül összetett műfajú könyv született, amelyben az önéletrajz, a memoár és a biográfia sajátosságai egyaránt fellelhetők. Ebből a különleges keletkezéstörténeti háttérből kifolyólag az elkészült könyv lapjain meglehetősen eltérő szerzői koncepciók, illetve múltértelmezési különbségek feszülnek egymásnak. Előadásomban Egervári ezen sajátos – Schulczcal gyakorta szembemenő – szerkesztői tevékenységét Görgei Artúr kettős ábrázolásán keresztül szándékozom bemutatni.</w:t>
      </w:r>
    </w:p>
    <w:p>
      <w:pPr>
        <w:widowControl w:val="on"/>
        <w:pBdr/>
        <w:spacing w:before="240" w:after="240" w:line="240" w:lineRule="auto"/>
        <w:ind w:left="0" w:right="0"/>
        <w:jc w:val="left"/>
      </w:pPr>
      <w:r>
        <w:rPr>
          <w:color w:val="000000"/>
          <w:sz w:val="24"/>
          <w:szCs w:val="24"/>
        </w:rPr>
        <w:t xml:space="preserve">A könyv Görgeivel kapcsolatos narratívája azért jelent különösen is izgalmas problémát, mivel Egervári az áruló-mítosz kérlelhetetlen híveként a veterán személyes emlékeivel szemben szinte kizárólag a saját elképzelését juttatta érvényre. Schulcz leveleiben ezen önkényes szerkesztői tevékenység ellenére nem találjuk nyomát az elégedetlenség vagy az ellenkezés bárminemű formájának. Hallgatásának hátterében minden bizonnyal az álhatott, hogy az ezredes felismerte: a saját emlékezetének építését szolgáló mű nem lehet sikeres, ha a közvélemény túlnyomó része által ekkor még árulónak tekintett tábornokot igyekszik benne rehabilitálni, s ezért aztán beletörődött, hogy végül biográfusa narratívája érvényesüljön.</w:t>
      </w:r>
    </w:p>
    <w:p>
      <w:pPr>
        <w:widowControl w:val="on"/>
        <w:pBdr/>
        <w:spacing w:before="240" w:after="240" w:line="240" w:lineRule="auto"/>
        <w:ind w:left="0" w:right="0"/>
        <w:jc w:val="left"/>
      </w:pPr>
      <w:r>
        <w:rPr>
          <w:color w:val="000000"/>
          <w:sz w:val="24"/>
          <w:szCs w:val="24"/>
        </w:rPr>
        <w:t xml:space="preserve">A dolgozat a Kulturális és Innovációs Minisztérium ÚNKP-23-1 kódszámú Új Nemzeti Kiválóság Programjának a Nemzeti Kutatási, Fejlesztési és Innovációs Alapból finanszírozott szakmai támogatásával készült.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88534">
    <w:multiLevelType w:val="hybridMultilevel"/>
    <w:lvl w:ilvl="0" w:tplc="45515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88534">
    <w:abstractNumId w:val="46288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039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