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GREZNEVICS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greznevicsdorka@gmail.com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Virovecz Nándor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Idealizált női archetipusok a kora újkori "nagyasszonyok" portréinak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nagyasszony; kora újkor; nőtörténet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nemesi származású „nagyasszonyokról” kialakult ábrázolásokra és társadalmi megítélésükre helyeztem a hangsúlyt. Célom az volt, hogy megvizsgáljam, hogyan alakult ki az ideális női archetípus, milyen tényezők befolyásolták ennek formálódását, és hogy ezek a nők miként jelentek meg a korabeli és későbbi történettudományban. A 16-17. századra összpontosítottam, hiszen ez az időszak a magyar történelem viharos évszázada volt, amelyben a reformáció, az oszmán hódítás és a politikai bizonytalanság meghatározó szerepet játszottak.</w:t>
      </w:r>
      <w:r>
        <w:rPr>
          <w:color w:val="000000"/>
          <w:sz w:val="24"/>
          <w:szCs w:val="24"/>
        </w:rPr>
        <w:br/>
        <w:t xml:space="preserve">Kutatásom egyik központi kérdése az volt, hogy az egyes történeti korokban hogyan és milyen narratíva mentén írtak nőkről. Ezen belül kiemelten foglalkoztam azzal, hogy a nőkről szóló ábrázolások milyen társadalmi céloknak feleltek meg. Forrásaim közé tartoztak kortárs történetírók művei, mint Istvánffy Miklós és Forgách Ferenc, valamint a 19-20. századi szerzők, így Perecsényi Nagy László, Deák Farkas és Takáts Sándor munkái. Elemzésem kiterjedt a Kanizsay Dorottyához és Wesselényi Annához hasonló „nagyasszonyok” történeteire is, akik később a nemzeti emlékezet meghatározó alakjaivá váltak.</w:t>
      </w:r>
      <w:r>
        <w:rPr>
          <w:color w:val="000000"/>
          <w:sz w:val="24"/>
          <w:szCs w:val="24"/>
        </w:rPr>
        <w:br/>
        <w:t xml:space="preserve">A dolgozat külön foglalkozik a korabeli nőkép társadalmi elvárásaival. A 16-17. században a vallásosság és az erkölcsösség voltak a legfontosabb elvárások, amelyeket kiegészített az otthonmaradás és a családi kötelezettségek teljesítése. Példaként szolgált Pázmány Péter "Mint kell a keresztyén leányt nevelni" című írása, amely részletesen bemutatta a lányok neveltetésének fontosságát a korabeli elvárások mentén.</w:t>
      </w:r>
      <w:r>
        <w:rPr>
          <w:color w:val="000000"/>
          <w:sz w:val="24"/>
          <w:szCs w:val="24"/>
        </w:rPr>
        <w:br/>
        <w:t xml:space="preserve">Az utókor szemléletét elemezve arra jutottam, hogy a 19-20. századi történészek, mint Takáts Sándor, gyakran vetítették vissza saját koruk női ideáljait a kora újkor női szereplőire. A 20. század elején a női erények, mint a munkaszeretet, a hazafiság és az anyai szerep fontossága kerültek elétérbe, amelyek az akkori patriarchális értékrendet tükrözték. Kutatásom arra is rámutatott, hogy a kortárs források sokszor idealizálták a női szereplőket, és ezek az ábrázolások gyakran követték a társadalmi normákat. A történelem női szereplői mégis egyedi, gyakran rejtett formában tettek szert jelentőségre, legyen szó birtokigazgatásról, levelezésről vagy informális politikai szerepülőkről.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88413">
    <w:multiLevelType w:val="hybridMultilevel"/>
    <w:lvl w:ilvl="0" w:tplc="85574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88413">
    <w:abstractNumId w:val="819884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585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