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MÁTÉ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horvmate05@gmail.com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G. Etényi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XVI. századi Magyarország gazdasági helyzete két német ágens szemével. Veit Marchthaler és Hans Dernschwam leírása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gazdaság;Magyarország;humanista;német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XVI. századból számos Magyarországról szóló, magyar és európai forrás maradt ránk, amelyek igyekeznek tudósítani az országban végbemenő katonai és politikai eseményekről. Ezek leggyakrabban a katonai, a politikai és a gazdasági történésekről szólnak. Hans Denschwam és Veit Marchthaler leírásai a XVI. századi Magyarország gazdasági, politikai és részben társadalmi viszonyainak adatgazdag, a megismerés, állapotfelmérés igényével készült forrásai, amelyeknek köszönhetően nemcsak Magyarországról, hanem a német gazdasági meglátásokról és a humanista gondolkodásmódról is érdemi képet kaphatunk.</w:t>
      </w:r>
      <w:r>
        <w:rPr>
          <w:color w:val="000000"/>
          <w:sz w:val="24"/>
          <w:szCs w:val="24"/>
        </w:rPr>
        <w:br/>
        <w:t xml:space="preserve">A kutatás célja az volt, hogy a német-magyar kapcsolatokat, illetve a humanista elit szempontrendszereit áttekintve és ezek kontextusában értékeljem a két szerző műveit.</w:t>
      </w:r>
      <w:r>
        <w:rPr>
          <w:color w:val="000000"/>
          <w:sz w:val="24"/>
          <w:szCs w:val="24"/>
        </w:rPr>
        <w:br/>
        <w:t xml:space="preserve">Hans Dernschwam és Veit Marchthaler két különböző szemléletből írtak le, sokszor hasonló jellegű problémákat. Leírásaik keletkezésekor mindkét esetben az ország a török elleni küzdelem és pénzhiány miatt nehéz helyzetben volt és ezt ők is érzékelték. Viszont más-más perspektívából láttak rá adott problémákra. Dernschwam inkább az arisztokrácia és a nagypolgárság körében mozgott, így sokkal nagyobb rálátása volt magasabb szintű politikai folyamatokra. Ezzel szemben Marchthaler inkább a városi polgársággal és a társadalom alsóbb rétegeivel került kapcsolatba, emiatt pedig az ő életükre és problémáikra látott rá jobban.</w:t>
      </w:r>
      <w:r>
        <w:rPr>
          <w:color w:val="000000"/>
          <w:sz w:val="24"/>
          <w:szCs w:val="24"/>
        </w:rPr>
        <w:br/>
        <w:t xml:space="preserve">Mindketten látták a Magyarországban rejlő gazdasági potenciált, azonban érzékelték a kormányzási hiányosságokat, a maguk korának politikai kríziseit is és az elmaradottságot a német területekhez képest. Mindezek pedig, meglátásaik szerint akadályozták a prosperáló vállalkozások és kereskedelmi kapcsolatok kialakítását.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05447">
    <w:multiLevelType w:val="hybridMultilevel"/>
    <w:lvl w:ilvl="0" w:tplc="83598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05447">
    <w:abstractNumId w:val="99005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032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