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JANECSKÓ LILIÁNA LENKE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janecsko.liliana@gmail.com</w:t>
            </w:r>
            <w:r w:rsidRPr="001067CD">
              <w:rPr>
                <w:i/>
              </w:rPr>
              <w:br/>
            </w:r>
            <w:r w:rsidR="00A96AEC">
              <w:t>biológia-kémia tanári szak</w:t>
            </w:r>
            <w:r w:rsidR="00A96AEC">
              <w:br/>
            </w:r>
            <w:r w:rsidR="00E77B23">
              <w:t>Osztatlan, 13.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Chrappán Magdolna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főisk.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Tanárok attitűdvizsgálata az integrált természettudományos tantárgyak oktatása iránt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 természettudomány; attitűd; tanárok; science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tanárok attitűdje az általuk tanított természettudományos tantárgyak iránt</w:t>
      </w:r>
      <w:r>
        <w:rPr>
          <w:color w:val="000000"/>
          <w:sz w:val="24"/>
          <w:szCs w:val="24"/>
        </w:rPr>
        <w:br/>
        <w:t xml:space="preserve">kulcsfontosságú, mert a tantárgyakhoz való hozzáállásuk meghatározza, miként tanítják azokat. A természettudományos tantárgyak oktatása iránti attitűdjük befolyásolja mennyire tudják felkelteni a diákok érdeklődését a természettudományos ismeretek iránt, ami kihatással van a diákok teljesítményére, későbbi pályaválasztásukra is. (Crooks, Smith, &amp; Flockton,2008; Harlen, 1997; Harlen &amp; Holroyd, 1997; Mulholland &amp; Wallace, 1996; van Aalderen Smeets, Walma van der Molen, &amp; Asma, 2012).</w:t>
      </w:r>
      <w:r>
        <w:rPr>
          <w:color w:val="000000"/>
          <w:sz w:val="24"/>
          <w:szCs w:val="24"/>
        </w:rPr>
        <w:br/>
        <w:t xml:space="preserve">A diákok természettudományok iránti érdeklődésének felkeltésében döntő szerepet játszik a tanár személye, a tanítás módja, a tanári hozzáállás a természettudományos tantárgyak oktatásához. A tanári attitűd kialakításában szerepet játszik a tanított természettudományos tantárgy meghatározott célja, funkciója, a tanításhoz szükséges források, segédanyagok hozzáférhetősége, és a tanári önhatékonyság. (Ualesi&amp;Ward, 2018; Appleton &amp; Kindt, 1999; Skamp, 1991).</w:t>
      </w:r>
      <w:r>
        <w:rPr>
          <w:color w:val="000000"/>
          <w:sz w:val="24"/>
          <w:szCs w:val="24"/>
        </w:rPr>
        <w:br/>
        <w:t xml:space="preserve">Mindezek ismeretében fontosnak tartottam, hogy kutatásom során feltárjam azokat a tényezőket, amik a Magyarországon integrált természettudományos tantárgyakat tanító pedagógusok hozzáállását befolyásolják a komplex természettudományos tantárgyak iránt.</w:t>
      </w:r>
      <w:r>
        <w:rPr>
          <w:color w:val="000000"/>
          <w:sz w:val="24"/>
          <w:szCs w:val="24"/>
        </w:rPr>
        <w:br/>
        <w:t xml:space="preserve">Kutatásom során 41 pedagógussal készítettem mélyinterjút. A kvalitatív kutatási módszer megválasztását indokolta a kutatás feltáró jellege. Mindemellett a mélyinterjúk készítése lehetőséget adott arra, hogy sokkal árnyaltabb információkhoz jussak a tanári attitűdöt meghatározó tényezőkről, az integrált természettudományos tantárgyak oktatásának jelenlegi helyzetéről. Az interjúk feldolgozása Atlas.ti 7 programmal valósult meg. Kutatási eredményeim alapján a megkérdezett pedagógusok (41 fő) 88%-a (36 fő) volt nyitott az integrált természettudományos tantárgyak iránt, míg 12% (5 fő) elzárkózott a komplex tantárgyak oktatásától. Az integrált oktatás iránti nyitottságban meghatározó szerepet játszott a tanárok önhatékonysága, a tanári munkaközösség támogató jellege, a tanári szerep és tudás megítélése.</w:t>
      </w:r>
      <w:r>
        <w:rPr>
          <w:color w:val="000000"/>
          <w:sz w:val="24"/>
          <w:szCs w:val="24"/>
        </w:rPr>
        <w:br/>
        <w:t xml:space="preserve">Kutatásom gyakorlati jelentőségét az adja, hogy a tanári attitűdöt meghatározó tényezők feltárásával rálátást kaphatunk arra, mi az, ami a pedagógusok számára nehézséget jelent az integrált oktatás során, ezen tényezők megismerésével hozzájárulhatunk egy pozitívabb szemlélet és eredményesebb oktatás kialakításához.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50185">
    <w:multiLevelType w:val="hybridMultilevel"/>
    <w:lvl w:ilvl="0" w:tplc="54324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50185">
    <w:abstractNumId w:val="640501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1060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