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eszterbaranyi01@gmail.com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Háda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Délkelet-Ázsia „hedging” stratégiája a nagyhatalmi rivalizálás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Délkelet-Ázsia; hedging; Dél-kínai-tenger; nagyhatalmi rivalizálás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Délkelet-Ázsia országai stratégiai elhelyezkedésük miatt mindig is a nagyhatalmak</w:t>
      </w:r>
      <w:r>
        <w:rPr>
          <w:color w:val="000000"/>
          <w:sz w:val="24"/>
          <w:szCs w:val="24"/>
        </w:rPr>
        <w:br/>
        <w:t xml:space="preserve">érdeklődésének középpontjában álltak. A posztbipoláris korszakban Délkelet-Ázsia országai</w:t>
      </w:r>
      <w:r>
        <w:rPr>
          <w:color w:val="000000"/>
          <w:sz w:val="24"/>
          <w:szCs w:val="24"/>
        </w:rPr>
        <w:br/>
        <w:t xml:space="preserve">újabb nagyhatalmi vetélkedéssel szembesültek, ahol egy régi-új szereplő, a földrajzilag és</w:t>
      </w:r>
      <w:r>
        <w:rPr>
          <w:color w:val="000000"/>
          <w:sz w:val="24"/>
          <w:szCs w:val="24"/>
        </w:rPr>
        <w:br/>
        <w:t xml:space="preserve">kulturálisan közelebb álló Kína gazdasági befolyása és területi expanziós törekvései jelentik az</w:t>
      </w:r>
      <w:r>
        <w:rPr>
          <w:color w:val="000000"/>
          <w:sz w:val="24"/>
          <w:szCs w:val="24"/>
        </w:rPr>
        <w:br/>
        <w:t xml:space="preserve">egyik kihívást, míg a másik oldalon az ismert „játékos” az Egyesült Államok ideológiai és</w:t>
      </w:r>
      <w:r>
        <w:rPr>
          <w:color w:val="000000"/>
          <w:sz w:val="24"/>
          <w:szCs w:val="24"/>
        </w:rPr>
        <w:br/>
        <w:t xml:space="preserve">katonai jelenléte áll. Ebben a környezetben a régió országai a két nagyhatalom között</w:t>
      </w:r>
      <w:r>
        <w:rPr>
          <w:color w:val="000000"/>
          <w:sz w:val="24"/>
          <w:szCs w:val="24"/>
        </w:rPr>
        <w:br/>
        <w:t xml:space="preserve">egyensúlyozva a „hedging” stratégiáját követik. Ez a stratégia a kockázatok minimalizálására és</w:t>
      </w:r>
      <w:r>
        <w:rPr>
          <w:color w:val="000000"/>
          <w:sz w:val="24"/>
          <w:szCs w:val="24"/>
        </w:rPr>
        <w:br/>
        <w:t xml:space="preserve">a potenciális nyereségek maximalizálására épül, miközben elkerüli az egyértelmű elköteleződést</w:t>
      </w:r>
      <w:r>
        <w:rPr>
          <w:color w:val="000000"/>
          <w:sz w:val="24"/>
          <w:szCs w:val="24"/>
        </w:rPr>
        <w:br/>
        <w:t xml:space="preserve">bármelyik nagyhatalom mellett. A dolgozat célja, hogy esettanulmányokon és a régió</w:t>
      </w:r>
      <w:r>
        <w:rPr>
          <w:color w:val="000000"/>
          <w:sz w:val="24"/>
          <w:szCs w:val="24"/>
        </w:rPr>
        <w:br/>
        <w:t xml:space="preserve">fegyverbeszerzéseinek vizsgálatán keresztül bemutassa, miként jelenik meg ez a stratégia a</w:t>
      </w:r>
      <w:r>
        <w:rPr>
          <w:color w:val="000000"/>
          <w:sz w:val="24"/>
          <w:szCs w:val="24"/>
        </w:rPr>
        <w:br/>
        <w:t xml:space="preserve">gyakorlatban, különös figyelmet fordítva az Egyesült Államokkal és Kínával kialakított</w:t>
      </w:r>
      <w:r>
        <w:rPr>
          <w:color w:val="000000"/>
          <w:sz w:val="24"/>
          <w:szCs w:val="24"/>
        </w:rPr>
        <w:br/>
        <w:t xml:space="preserve">kapcsolatokra. Ezért kutatásomban két hipotézist állítottam fel, amelyek a délkelet-ázsiai</w:t>
      </w:r>
      <w:r>
        <w:rPr>
          <w:color w:val="000000"/>
          <w:sz w:val="24"/>
          <w:szCs w:val="24"/>
        </w:rPr>
        <w:br/>
        <w:t xml:space="preserve">országok hedging stratégiájának különböző aspektusait vizsgálják. Az első hipotézis szerint a</w:t>
      </w:r>
      <w:r>
        <w:rPr>
          <w:color w:val="000000"/>
          <w:sz w:val="24"/>
          <w:szCs w:val="24"/>
        </w:rPr>
        <w:br/>
        <w:t xml:space="preserve">délkelet-ázsiai országokban az Egyesült Államokkal való katonai együttműködés iránti igény a</w:t>
      </w:r>
      <w:r>
        <w:rPr>
          <w:color w:val="000000"/>
          <w:sz w:val="24"/>
          <w:szCs w:val="24"/>
        </w:rPr>
        <w:br/>
        <w:t xml:space="preserve">Kína jelentette politikai és katonai fenyegetésre adott válaszként növekszik, a hedging stratégia</w:t>
      </w:r>
      <w:r>
        <w:rPr>
          <w:color w:val="000000"/>
          <w:sz w:val="24"/>
          <w:szCs w:val="24"/>
        </w:rPr>
        <w:br/>
        <w:t xml:space="preserve">részeként. A második hipotézis azt állítja, hogy a délkelet-ázsiai országok fegyverbeszerzéseik</w:t>
      </w:r>
      <w:r>
        <w:rPr>
          <w:color w:val="000000"/>
          <w:sz w:val="24"/>
          <w:szCs w:val="24"/>
        </w:rPr>
        <w:br/>
        <w:t xml:space="preserve">során tudatosan diverzifikálják beszállítóikat, hogy elkerüljék a túlzott függőséget bármelyik</w:t>
      </w:r>
      <w:r>
        <w:rPr>
          <w:color w:val="000000"/>
          <w:sz w:val="24"/>
          <w:szCs w:val="24"/>
        </w:rPr>
        <w:br/>
        <w:t xml:space="preserve">nagyhatalom hadiiparától. A régió országai kihasználják a Kína által kínált gazdasági előnyöket,</w:t>
      </w:r>
      <w:r>
        <w:rPr>
          <w:color w:val="000000"/>
          <w:sz w:val="24"/>
          <w:szCs w:val="24"/>
        </w:rPr>
        <w:br/>
        <w:t xml:space="preserve">például a BRI-befektetéseket, miközben az Egyesült Államokkal folytatott katonai</w:t>
      </w:r>
      <w:r>
        <w:rPr>
          <w:color w:val="000000"/>
          <w:sz w:val="24"/>
          <w:szCs w:val="24"/>
        </w:rPr>
        <w:br/>
        <w:t xml:space="preserve">együttműködések – beleértve a közös gyakorlatokat és a fegyverbeszerzéseket – révén erősítik</w:t>
      </w:r>
      <w:r>
        <w:rPr>
          <w:color w:val="000000"/>
          <w:sz w:val="24"/>
          <w:szCs w:val="24"/>
        </w:rPr>
        <w:br/>
        <w:t xml:space="preserve">pozíciójukat a kínai területi expanzióval szemben. A dolgozatban vizsgált hedging stratégia</w:t>
      </w:r>
      <w:r>
        <w:rPr>
          <w:color w:val="000000"/>
          <w:sz w:val="24"/>
          <w:szCs w:val="24"/>
        </w:rPr>
        <w:br/>
        <w:t xml:space="preserve">lényege pont ez a nyereségmaximalizálás és kockázatminimalizálás. A kutatás eredményeként</w:t>
      </w:r>
      <w:r>
        <w:rPr>
          <w:color w:val="000000"/>
          <w:sz w:val="24"/>
          <w:szCs w:val="24"/>
        </w:rPr>
        <w:br/>
        <w:t xml:space="preserve">elmondható, hogy a kiválasztott államok a hedging stratégia részeként keresik az Egyesült</w:t>
      </w:r>
      <w:r>
        <w:rPr>
          <w:color w:val="000000"/>
          <w:sz w:val="24"/>
          <w:szCs w:val="24"/>
        </w:rPr>
        <w:br/>
        <w:t xml:space="preserve">Államokkal való együttműködést a kínai gazdasági befolyás ellensúlyozására és törekednek a</w:t>
      </w:r>
      <w:r>
        <w:rPr>
          <w:color w:val="000000"/>
          <w:sz w:val="24"/>
          <w:szCs w:val="24"/>
        </w:rPr>
        <w:br/>
        <w:t xml:space="preserve">védelmi beszerzések diverzifikálására a nagyhatalmi függés elkerülésének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63969">
    <w:multiLevelType w:val="hybridMultilevel"/>
    <w:lvl w:ilvl="0" w:tplc="36024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63969">
    <w:abstractNumId w:val="128639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12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