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dorinanagy2003@gmail.com</w:t>
            </w:r>
            <w:r w:rsidRPr="001067CD">
              <w:rPr>
                <w:i/>
              </w:rPr>
              <w:br/>
            </w:r>
            <w:r w:rsidR="00A96AEC">
              <w:t>International Public Management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Szente-Varga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oktatási dékánhelyettes,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és Kuba Energiabiztonsága, 2014-2024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energiabiztonság; megújuló energiaforrások; energiatérkép; projektek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témájául napjaink egyik kiemelt kérdéskörét, az energiabiztonságot választottam. Nem véletlen, hogy a 7. fenntartható fejlődési célként szerepel a megfizethető, megbízható, fenntartható, és modern energia biztosítása. Dolgozatom Magyarország és Kuba energiabiztonságát vizsgálja 2014 és 2024 között, valamint kitekintést nyújt a jövő lehetőségeire.</w:t>
      </w:r>
      <w:r>
        <w:rPr>
          <w:color w:val="000000"/>
          <w:sz w:val="24"/>
          <w:szCs w:val="24"/>
        </w:rPr>
        <w:br/>
        <w:t xml:space="preserve">   A kutatási kérdéseim: Milyen változások, trendek figyelhetőek meg Magyarország és Kuba energiabiztonsági helyzetét illetően az elmúlt tíz évben? Milyen lehetőségekkel bővíti és milyen kihívásokkal szembesíti a megújuló energiaforrások és az alternatív energiahordozók fejlesztése Magyarországot és Kubát?</w:t>
      </w:r>
      <w:r>
        <w:rPr>
          <w:color w:val="000000"/>
          <w:sz w:val="24"/>
          <w:szCs w:val="24"/>
        </w:rPr>
        <w:br/>
        <w:t xml:space="preserve">   Az APERC (Ázsiai Csendes-óceáni Energiakutató Központ) által meghatározott keretrendszer (elérhetőség, hozzáférhetőség, megfizethetőség, és elfogadhatóság), valamint a SWOT-analízis (erősségek, gyengeségek, lehetőségek, és veszélyek), és másodlagos kvalitatív és kvantitatív adatok elemzésén keresztül, a kutatásom azt bizonyítja, hogy Magyarország és Kuba még mindig jelentősen függ az importált fosszilis tüzelőanyagoktól, bár tettek néhány lépést a környezetileg elfogadható energiatérkép kialakítása érdekében. A fő kihívások közé tartozik a gazdasági válság és a rendszeres áramkimaradások főként Kubában, valamint a szakember- és pénzhiány a korlátozott külföldi piacok miatt. Az elemzés azt is javasolja, hogy erősített partneri együttműködések, modernizációs projektek és további megújuló energiaforrásokra irányuló beruházások szükségesek a fenntartható energiafejlesztéshez. A megújuló energiával kapcsolatos kezdeményezések hozzájárulnak a környezettudatos energiaátálláshoz és a nagyobb energiabiztonsághoz, ám ezek a projektek jelentős pénzügyi beruházást és korszerűsített infrastruktúrát igényelnek. Ezenkívül az időjárási körülmények gyakori változása befolyásolja a nap- és szélenergia eredményességét az áramtermelésben.</w:t>
      </w:r>
      <w:r>
        <w:rPr>
          <w:color w:val="000000"/>
          <w:sz w:val="24"/>
          <w:szCs w:val="24"/>
        </w:rPr>
        <w:br/>
        <w:t xml:space="preserve">   Összességében elmondható, hogy 2014 óta - amikor a globális olajárak drasztikusan csökkentek – mindkét ország előrelépést tett, ám még mindig nehézségekkel szembesülnek az önellátó és fenntartható energia biztosítása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890570">
    <w:multiLevelType w:val="hybridMultilevel"/>
    <w:lvl w:ilvl="0" w:tplc="74709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890570">
    <w:abstractNumId w:val="768905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281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