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OROSZ</w:t>
            </w:r>
          </w:p>
          <w:p w:rsidR="00C275A3" w:rsidRDefault="00CA6B74" w:rsidP="00C275A3">
            <w:pPr>
              <w:pStyle w:val="Hallgatokepzes"/>
            </w:pPr>
            <w:r w:rsidRPr="001067CD">
              <w:rPr>
                <w:i/>
              </w:rPr>
              <w:t>oroszalexandra11@gmail.com</w:t>
            </w:r>
            <w:r w:rsidRPr="001067CD">
              <w:rPr>
                <w:i/>
              </w:rPr>
              <w:br/>
            </w:r>
            <w:r w:rsidR="00A96AEC">
              <w:t>International Security and Defense Policy</w:t>
            </w:r>
            <w:r w:rsidR="00A96AEC">
              <w:br/>
            </w:r>
            <w:r w:rsidR="00E77B23">
              <w:t>BA, 5.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Viktor Marsai</w:t>
            </w:r>
          </w:p>
          <w:p w:rsidR="00DB4822" w:rsidRDefault="00DB4822" w:rsidP="00BA6BAF">
            <w:pPr>
              <w:pStyle w:val="Konzulensektitulus"/>
            </w:pPr>
            <w:r w:rsidRPr="00DB4822">
              <w:t>associate professor,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the Patterns of the Cold War and the U.S.-China Power Rivalry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Cold War; USA; China; trade war; tech war</w:t>
      </w:r>
      <w:r>
        <w:t xml:space="preserve"/>
      </w:r>
    </w:p>
    <w:p>
      <w:pPr>
        <w:widowControl w:val="on"/>
        <w:pBdr/>
        <w:spacing w:before="240" w:after="240" w:line="240" w:lineRule="auto"/>
        <w:ind w:left="0" w:right="0"/>
        <w:jc w:val="left"/>
      </w:pPr>
      <w:r>
        <w:rPr>
          <w:color w:val="000000"/>
          <w:sz w:val="24"/>
          <w:szCs w:val="24"/>
        </w:rPr>
        <w:t xml:space="preserve">The aim of the thesis was to analyze the characteristics of the global power rivalry between the United States and China and compare them to the dynamics of the Cold War between the United States and the Soviet Union. The research sought to explore the extent to which the U.S.-China conflict follows patterns from the Cold War era and to identify the new elements shaping contemporary geopolitical competition.</w:t>
      </w:r>
    </w:p>
    <w:p>
      <w:pPr>
        <w:widowControl w:val="on"/>
        <w:pBdr/>
        <w:spacing w:before="240" w:after="240" w:line="240" w:lineRule="auto"/>
        <w:ind w:left="0" w:right="0"/>
        <w:jc w:val="left"/>
      </w:pPr>
      <w:r>
        <w:rPr>
          <w:color w:val="000000"/>
          <w:sz w:val="24"/>
          <w:szCs w:val="24"/>
        </w:rPr>
        <w:t xml:space="preserve">The bipolar world order of the Cold War fundamentally influenced international politics. The thesis highlights that while a resurgence of a bipolar system can be observed today, global economic and technological interdependence adds new dimensions to conflict management.</w:t>
      </w:r>
    </w:p>
    <w:p>
      <w:pPr>
        <w:widowControl w:val="on"/>
        <w:pBdr/>
        <w:spacing w:before="240" w:after="240" w:line="240" w:lineRule="auto"/>
        <w:ind w:left="0" w:right="0"/>
        <w:jc w:val="left"/>
      </w:pPr>
      <w:r>
        <w:rPr>
          <w:color w:val="000000"/>
          <w:sz w:val="24"/>
          <w:szCs w:val="24"/>
        </w:rPr>
        <w:t xml:space="preserve">While the United States remains the world’s leading military power, China has emerged as an economic superpower, challenging American hegemony. Using a comparative approach, the thesis examines four main areas of rivalry: ideology, economy, armament, and alliance systems.</w:t>
      </w:r>
    </w:p>
    <w:p>
      <w:pPr>
        <w:widowControl w:val="on"/>
        <w:pBdr/>
        <w:spacing w:before="240" w:after="240" w:line="240" w:lineRule="auto"/>
        <w:ind w:left="0" w:right="0"/>
        <w:jc w:val="left"/>
      </w:pPr>
      <w:r>
        <w:rPr>
          <w:color w:val="000000"/>
          <w:sz w:val="24"/>
          <w:szCs w:val="24"/>
        </w:rPr>
        <w:t xml:space="preserve">The comparison revealed that ideology now holds secondary importance in the current conflict, while the competition between the United States and China is primarily based on political and economic differences. Whereas economic sanctions and trade restrictions were central to the Cold War conflict between the superpowers, today’s U.S.-China relations involve mutual economic interdependence, creating new types of challenges. In the realm of armament, the analysis found that traditional arms races have taken a backseat, with technological developments becoming a key area of contention. Regarding alliance systems, the thesis shows that China seeks to gather allies through flexible economic partnerships, while the United States relies on traditional alliances.</w:t>
      </w:r>
    </w:p>
    <w:p>
      <w:pPr>
        <w:widowControl w:val="on"/>
        <w:pBdr/>
        <w:spacing w:before="240" w:after="240" w:line="240" w:lineRule="auto"/>
        <w:ind w:left="0" w:right="0"/>
        <w:jc w:val="left"/>
      </w:pPr>
      <w:r>
        <w:rPr>
          <w:color w:val="000000"/>
          <w:sz w:val="24"/>
          <w:szCs w:val="24"/>
        </w:rPr>
        <w:t xml:space="preserve">In answering the research question, the thesis concludes that the rivalry between the United States and China partly follows Cold War patterns, such as in the quest for global dominance and the formation of alliance systems. However, it significantly differs in that the focus of the conflict has shifted from ideological differences to economic and technological interests. The most significant contribution of the thesis is its demonstration of how historical lessons from the Cold War can help understand and address current global conflicts.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311304">
    <w:multiLevelType w:val="hybridMultilevel"/>
    <w:lvl w:ilvl="0" w:tplc="47267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311304">
    <w:abstractNumId w:val="603113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74859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