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NAGY</w:t>
            </w:r>
          </w:p>
          <w:p w:rsidR="00C275A3" w:rsidRDefault="00CA6B74" w:rsidP="00C275A3">
            <w:pPr>
              <w:pStyle w:val="Hallgatokepzes"/>
            </w:pPr>
            <w:r w:rsidRPr="001067CD">
              <w:rPr>
                <w:i/>
              </w:rPr>
              <w:t>krisztian.nagy.eu@gmail.com</w:t>
            </w:r>
            <w:r w:rsidRPr="001067CD">
              <w:rPr>
                <w:i/>
              </w:rPr>
              <w:br/>
            </w:r>
            <w:r w:rsidR="00A96AEC">
              <w:t>International Security and Defence Policy</w:t>
            </w:r>
            <w:r w:rsidR="00A96AEC">
              <w:br/>
            </w:r>
            <w:r w:rsidR="00E77B23">
              <w:t>BA, 3.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Anna Éva Molnár, PHD</w:t>
            </w:r>
          </w:p>
          <w:p w:rsidR="00DB4822" w:rsidRDefault="00DB4822" w:rsidP="00BA6BAF">
            <w:pPr>
              <w:pStyle w:val="Konzulensektitulus"/>
            </w:pPr>
            <w:r w:rsidRPr="00DB4822">
              <w:t>head of department,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Comparative Analysis of the United States and the European Union's Venezuela Crisis Management Strategies between 2016 and 2024</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Trump; Biden; Venezuela; oil crisis; sanction</w:t>
      </w:r>
      <w:r>
        <w:t xml:space="preserve"/>
      </w:r>
    </w:p>
    <w:p>
      <w:pPr>
        <w:widowControl w:val="on"/>
        <w:pBdr/>
        <w:spacing w:before="240" w:after="240" w:line="240" w:lineRule="auto"/>
        <w:ind w:left="0" w:right="0"/>
        <w:jc w:val="left"/>
      </w:pPr>
      <w:r>
        <w:rPr>
          <w:color w:val="000000"/>
          <w:sz w:val="24"/>
          <w:szCs w:val="24"/>
        </w:rPr>
        <w:t xml:space="preserve">This research examines the international implications of the Venezuelan crisis, focusing on the country's economic, political, and humanitarian conditions, and the crisis management strategies employed by the United States and the European Union. The study compares the approaches of the Trump and Biden administrations with those of the European Union, evaluating their effectiveness in addressing the political, economic, and migration crises resulting from the situation. Rather than offering a detailed historical analysis of Venezuela, the research concentrates on the outcomes of recent crisis management efforts.</w:t>
      </w:r>
    </w:p>
    <w:p>
      <w:pPr>
        <w:widowControl w:val="on"/>
        <w:pBdr/>
        <w:spacing w:before="240" w:after="240" w:line="240" w:lineRule="auto"/>
        <w:ind w:left="0" w:right="0"/>
        <w:jc w:val="left"/>
      </w:pPr>
      <w:r>
        <w:rPr>
          <w:color w:val="000000"/>
          <w:sz w:val="24"/>
          <w:szCs w:val="24"/>
        </w:rPr>
        <w:br/>
        <w:t xml:space="preserve">The study found that the differences between the U.S. and EU strategies significantly affected the effectiveness of crisis response, but neither approach proved fully successful. The relevance of the topic lies in its connections to global energy security, regional security, and international humanitarian crisis management. The research utilized both qualitative and quantitative methods, relying on primary sources such as official documents, regulations, and press releases, while secondary sources included analyses, statistical data, and news articles. A comparative analysis was conducted to assess the effectiveness of the different political approaches.</w:t>
      </w:r>
    </w:p>
    <w:p>
      <w:pPr>
        <w:widowControl w:val="on"/>
        <w:pBdr/>
        <w:spacing w:before="240" w:after="240" w:line="240" w:lineRule="auto"/>
        <w:ind w:left="0" w:right="0"/>
        <w:jc w:val="left"/>
      </w:pPr>
      <w:r>
        <w:rPr>
          <w:color w:val="000000"/>
          <w:sz w:val="24"/>
          <w:szCs w:val="24"/>
        </w:rPr>
        <w:br/>
        <w:t xml:space="preserve">Key research questions focused on the differences between the Trump and Biden administrations' crisis management strategies, the variations between the U.S. and the European Union, and the overall effectiveness of these approaches. The findings indicate that the Trump administration’s "maximum pressure" policy, which relied on sanctions and oil embargoes, aimed to quickly achieve regime change but failed to dislodge Maduro from power. The Biden administration, while adopting a more moderate tone, largely maintained its predecessor's policies. The EU's approach emphasized electoral transparency, human rights, and diplomatic dialogue, implementing fewer sanctions. However, none of these strategies succeeded. U.S. sanctions did not bring about regime change, and the EU's diplomatic efforts failed to restore electoral integrity.</w:t>
      </w:r>
    </w:p>
    <w:p>
      <w:pPr>
        <w:widowControl w:val="on"/>
        <w:pBdr/>
        <w:spacing w:before="240" w:after="240" w:line="240" w:lineRule="auto"/>
        <w:ind w:left="0" w:right="0"/>
        <w:jc w:val="left"/>
      </w:pPr>
      <w:r>
        <w:rPr>
          <w:color w:val="000000"/>
          <w:sz w:val="24"/>
          <w:szCs w:val="24"/>
        </w:rPr>
        <w:br/>
        <w:t xml:space="preserve">The research concludes that neither sanctions nor diplomacy, even when combined, have proven effective in addressing the Venezuelan crisis. Further research is needed to explore the long-term geopolitical consequences of the crisis and to evaluate potential alternative crisis management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27674">
    <w:multiLevelType w:val="hybridMultilevel"/>
    <w:lvl w:ilvl="0" w:tplc="67777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27674">
    <w:abstractNumId w:val="537276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416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