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balazsibogika@gmail.com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Boda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Igazságos kereskedelmi háború: A Kínában gyártott elektromos járművekre kivetett uniós vám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igazságos háború; kereskedelmi háború; Kína; Európai Unió;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gyakrabban eszkalálódnak kereskedelmi háborúvá az államok közti</w:t>
      </w:r>
      <w:r>
        <w:rPr>
          <w:color w:val="000000"/>
          <w:sz w:val="24"/>
          <w:szCs w:val="24"/>
        </w:rPr>
        <w:br/>
        <w:t xml:space="preserve">gazdasági konfliktusok. Az Európai Unió (EU) és Kína közti, a Kínában gyártott elektromos</w:t>
      </w:r>
      <w:r>
        <w:rPr>
          <w:color w:val="000000"/>
          <w:sz w:val="24"/>
          <w:szCs w:val="24"/>
        </w:rPr>
        <w:br/>
        <w:t xml:space="preserve">járművekre (EV) kivetett uniós vám miatt kialakult feszültség is ezt támasztja alá. A</w:t>
      </w:r>
      <w:r>
        <w:rPr>
          <w:color w:val="000000"/>
          <w:sz w:val="24"/>
          <w:szCs w:val="24"/>
        </w:rPr>
        <w:br/>
        <w:t xml:space="preserve">kereskedelmi háború kezdetét az EU 2023 októberében hozott döntése indította el, amikor az</w:t>
      </w:r>
      <w:r>
        <w:rPr>
          <w:color w:val="000000"/>
          <w:sz w:val="24"/>
          <w:szCs w:val="24"/>
        </w:rPr>
        <w:br/>
        <w:t xml:space="preserve">Európai Bizottság szubvencióellenes vizsgálatot kezdeményezett a Kínából importált</w:t>
      </w:r>
      <w:r>
        <w:rPr>
          <w:color w:val="000000"/>
          <w:sz w:val="24"/>
          <w:szCs w:val="24"/>
        </w:rPr>
        <w:br/>
        <w:t xml:space="preserve">akkumulátoros elektromos járművekkel szemben. A vizsgálat középpontjában az állt, hogy Kína</w:t>
      </w:r>
      <w:r>
        <w:rPr>
          <w:color w:val="000000"/>
          <w:sz w:val="24"/>
          <w:szCs w:val="24"/>
        </w:rPr>
        <w:br/>
        <w:t xml:space="preserve">valóban jelentős állami támogatásokat nyújt-e saját autógyártóinak, ezzel tisztességtelen előnyt</w:t>
      </w:r>
      <w:r>
        <w:rPr>
          <w:color w:val="000000"/>
          <w:sz w:val="24"/>
          <w:szCs w:val="24"/>
        </w:rPr>
        <w:br/>
        <w:t xml:space="preserve">biztosítva számukra a globális piacokon. Az Európai Bizottság szerint ezen támogatások miatt</w:t>
      </w:r>
      <w:r>
        <w:rPr>
          <w:color w:val="000000"/>
          <w:sz w:val="24"/>
          <w:szCs w:val="24"/>
        </w:rPr>
        <w:br/>
        <w:t xml:space="preserve">árasztják el az EU piacát a mesterségesen alacsonyan tartott árú kínai EV-k, amelyek komoly</w:t>
      </w:r>
      <w:r>
        <w:rPr>
          <w:color w:val="000000"/>
          <w:sz w:val="24"/>
          <w:szCs w:val="24"/>
        </w:rPr>
        <w:br/>
        <w:t xml:space="preserve">fenyegetést jelentenek az uniós autógyártók számára.</w:t>
      </w:r>
      <w:r>
        <w:rPr>
          <w:color w:val="000000"/>
          <w:sz w:val="24"/>
          <w:szCs w:val="24"/>
        </w:rPr>
        <w:br/>
        <w:t xml:space="preserve">Az EU és Kína közötti konfliktus rámutat az igazságos háború koncepciójának gyakorlati</w:t>
      </w:r>
      <w:r>
        <w:rPr>
          <w:color w:val="000000"/>
          <w:sz w:val="24"/>
          <w:szCs w:val="24"/>
        </w:rPr>
        <w:br/>
        <w:t xml:space="preserve">jelentőségére a gazdasági konfliktusok dimenziójában. Az igazságos háború három alapvető</w:t>
      </w:r>
      <w:r>
        <w:rPr>
          <w:color w:val="000000"/>
          <w:sz w:val="24"/>
          <w:szCs w:val="24"/>
        </w:rPr>
        <w:br/>
        <w:t xml:space="preserve">elve – az igazságos ok, az arányosság és az utolsó lehetőség – együttesen adnak morális és jogi</w:t>
      </w:r>
      <w:r>
        <w:rPr>
          <w:color w:val="000000"/>
          <w:sz w:val="24"/>
          <w:szCs w:val="24"/>
        </w:rPr>
        <w:br/>
        <w:t xml:space="preserve">igazolást a kereskedelmi háborúk esetében, így az olyan kiegyenlítő lépések alkalmazására is</w:t>
      </w:r>
      <w:r>
        <w:rPr>
          <w:color w:val="000000"/>
          <w:sz w:val="24"/>
          <w:szCs w:val="24"/>
        </w:rPr>
        <w:br/>
        <w:t xml:space="preserve">olyan helyzetekben, amikor az egyik fél igazságtalan piaci előnyre tesz szert. Ezek az alapelvek</w:t>
      </w:r>
      <w:r>
        <w:rPr>
          <w:color w:val="000000"/>
          <w:sz w:val="24"/>
          <w:szCs w:val="24"/>
        </w:rPr>
        <w:br/>
        <w:t xml:space="preserve">egy globális piac viszonylatában különösen fontosak, mivel támogatják a tisztességes verseny</w:t>
      </w:r>
      <w:r>
        <w:rPr>
          <w:color w:val="000000"/>
          <w:sz w:val="24"/>
          <w:szCs w:val="24"/>
        </w:rPr>
        <w:br/>
        <w:t xml:space="preserve">megőrzését, miközben minimalizálják a gazdasági konfliktusok által okozott károkat.</w:t>
      </w:r>
      <w:r>
        <w:rPr>
          <w:color w:val="000000"/>
          <w:sz w:val="24"/>
          <w:szCs w:val="24"/>
        </w:rPr>
        <w:br/>
        <w:t xml:space="preserve">Az EU és Kína példájából az alábbi következtetések vonhatók le a kereskedelmi háborúk</w:t>
      </w:r>
      <w:r>
        <w:rPr>
          <w:color w:val="000000"/>
          <w:sz w:val="24"/>
          <w:szCs w:val="24"/>
        </w:rPr>
        <w:br/>
        <w:t xml:space="preserve">igazságosságára vonatkozóan. Ha az egyik fél (Kína) a liberális kereskedelmi rendszer</w:t>
      </w:r>
      <w:r>
        <w:rPr>
          <w:color w:val="000000"/>
          <w:sz w:val="24"/>
          <w:szCs w:val="24"/>
        </w:rPr>
        <w:br/>
        <w:t xml:space="preserve">szabályait tisztességtelen módon (túlzott állami támogatások) szerez gazdasági előnyt, amely a</w:t>
      </w:r>
      <w:r>
        <w:rPr>
          <w:color w:val="000000"/>
          <w:sz w:val="24"/>
          <w:szCs w:val="24"/>
        </w:rPr>
        <w:br/>
        <w:t xml:space="preserve">másik fél (EU) gazdaságát aránytalanul hátrányosan érintik, a másik fél protekcionista lépése</w:t>
      </w:r>
      <w:r>
        <w:rPr>
          <w:color w:val="000000"/>
          <w:sz w:val="24"/>
          <w:szCs w:val="24"/>
        </w:rPr>
        <w:br/>
        <w:t xml:space="preserve">célját tekintve igazságos. A protekcionista lépés meghozatala előtt az utolsó lehetőség</w:t>
      </w:r>
      <w:r>
        <w:rPr>
          <w:color w:val="000000"/>
          <w:sz w:val="24"/>
          <w:szCs w:val="24"/>
        </w:rPr>
        <w:br/>
        <w:t xml:space="preserve">követelményét kimerítendő a kialakult helyzet alapos vizsgálata (Európai Bizottság</w:t>
      </w:r>
      <w:r>
        <w:rPr>
          <w:color w:val="000000"/>
          <w:sz w:val="24"/>
          <w:szCs w:val="24"/>
        </w:rPr>
        <w:br/>
        <w:t xml:space="preserve">szubvencióellenes vizsgálata) szükséges. Ahogy az igazságos hibrid háborúnál, a kereskedelmi</w:t>
      </w:r>
      <w:r>
        <w:rPr>
          <w:color w:val="000000"/>
          <w:sz w:val="24"/>
          <w:szCs w:val="24"/>
        </w:rPr>
        <w:br/>
        <w:t xml:space="preserve">háborúk esetében is nehéz az egyes intézkedések arányosságának megállapítása, így ehhez is az</w:t>
      </w:r>
      <w:r>
        <w:rPr>
          <w:color w:val="000000"/>
          <w:sz w:val="24"/>
          <w:szCs w:val="24"/>
        </w:rPr>
        <w:br/>
        <w:t xml:space="preserve">egyedi esetek átfogó elemzése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83561">
    <w:multiLevelType w:val="hybridMultilevel"/>
    <w:lvl w:ilvl="0" w:tplc="82406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83561">
    <w:abstractNumId w:val="51183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911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