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MÁTÉ KORCSIK</w:t>
            </w:r>
          </w:p>
          <w:p w:rsidR="00C275A3" w:rsidRDefault="00CA6B74" w:rsidP="00C275A3">
            <w:pPr>
              <w:pStyle w:val="Hallgatokepzes"/>
            </w:pPr>
            <w:r w:rsidRPr="001067CD">
              <w:rPr>
                <w:i/>
              </w:rPr>
              <w:t>korcsik18kristof@gmail.com</w:t>
            </w:r>
            <w:r w:rsidRPr="001067CD">
              <w:rPr>
                <w:i/>
              </w:rPr>
              <w:br/>
            </w:r>
            <w:r w:rsidR="00A96AEC">
              <w:t>International Security and Defence Policy</w:t>
            </w:r>
            <w:r w:rsidR="00A96AEC">
              <w:br/>
            </w:r>
            <w:r w:rsidR="00E77B23">
              <w:t>MA, 3.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Tamás Csiki Varga</w:t>
            </w:r>
          </w:p>
          <w:p w:rsidR="00DB4822" w:rsidRDefault="00DB4822" w:rsidP="00BA6BAF">
            <w:pPr>
              <w:pStyle w:val="Konzulensektitulus"/>
            </w:pPr>
            <w:r w:rsidRPr="00DB4822">
              <w:t>Senior research fellow,  Ludovika University of Public Service, Eötvös József Research Center, John Lukacs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potentials of Polish-German security and defence cooperation (2005-2025)</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Foreign policy; Neighbourhood policy; European policy; Central Europe; Cooperation</w:t>
      </w:r>
      <w:r>
        <w:t xml:space="preserve"/>
      </w:r>
    </w:p>
    <w:p>
      <w:pPr>
        <w:widowControl w:val="on"/>
        <w:pBdr/>
        <w:spacing w:before="240" w:after="240" w:line="240" w:lineRule="auto"/>
        <w:ind w:left="0" w:right="0"/>
        <w:jc w:val="left"/>
      </w:pPr>
      <w:r>
        <w:rPr>
          <w:color w:val="000000"/>
          <w:sz w:val="24"/>
          <w:szCs w:val="24"/>
        </w:rPr>
        <w:t xml:space="preserve">The topic of my competition essay is the relations between the two big powers of our region, the Republic of Poland and the Federal Republic of Germany and the cooperation between the two countries in the field of security and defence policy and its potential. My research looks at the main turning points in the relationship between the two countries and their views on specific policies, starting in 2005.</w:t>
      </w:r>
      <w:r>
        <w:rPr>
          <w:color w:val="000000"/>
          <w:sz w:val="24"/>
          <w:szCs w:val="24"/>
        </w:rPr>
        <w:br/>
        <w:t xml:space="preserve">My essay seeks answers to 3 research questions: how has German-Polish relations developed since 2005, what major turning points have there been in relations? Are there common points in German and Polish strategic and political communication in the fields of Russia policy, energy policy, migration policy and EU policy? What will the relationship between the incoming German and the incumbent Polish governments be like in the areas of Ukraine policy, Russia policy, energy policy and migration policy?</w:t>
      </w:r>
      <w:r>
        <w:rPr>
          <w:color w:val="000000"/>
          <w:sz w:val="24"/>
          <w:szCs w:val="24"/>
        </w:rPr>
        <w:br/>
        <w:t xml:space="preserve">In my research, I have put forward 2 hypotheses: first, I assume that there are no common points of strategic and political communication between Germany and Poland in the areas of Russia policy, energy policy, migration policy and EU policy; second, I argue that a good relationship between the incoming German and the incumbent Polish governments can be predicted in the areas of Ukraine policy, Russia policy, energy policy and migration policy, with minor disagreements.</w:t>
      </w:r>
      <w:r>
        <w:rPr>
          <w:color w:val="000000"/>
          <w:sz w:val="24"/>
          <w:szCs w:val="24"/>
        </w:rPr>
        <w:br/>
        <w:t xml:space="preserve">In my essay, I identified significant intersections across energy policy, EU policy, Russia policy and migration policy, yet my first hypothesis did not hold. In Chapter 3, I advanced a forecast concerning the leadership dynamics of the upcoming German government, leading to insights into a potential partnership framework between future CDU-led German and Polish administrations. My findings indicate that, while minor disagreements may arise, a fundamentally cooperative relationship is likely, thus validating my second hypothesis.</w:t>
      </w:r>
      <w:r>
        <w:rPr>
          <w:color w:val="000000"/>
          <w:sz w:val="24"/>
          <w:szCs w:val="24"/>
        </w:rPr>
        <w:br/>
        <w:t xml:space="preserve">Looking forward, I see an opportunity to improve in expanding the scope of my research to encompass additional policy domains or to undertake a more granular analysis within each, already examined policy area. A comparative study of Germany’s relationships within Hungary’s broader neighbouring region, or even Hungary itself, could also yield valuable insights, as Germany’s bilateral relations are instrumental in shaping both EU dynamics and broader regional stability.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06904">
    <w:multiLevelType w:val="hybridMultilevel"/>
    <w:lvl w:ilvl="0" w:tplc="13398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06904">
    <w:abstractNumId w:val="423069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48417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