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DOBOS TAMÁS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dtomi9696@gmail.com</w:t>
            </w:r>
            <w:r w:rsidRPr="001067CD">
              <w:rPr>
                <w:i/>
              </w:rPr>
              <w:br/>
            </w:r>
            <w:r w:rsidR="00A96AEC">
              <w:t>Katonai logisztika</w:t>
            </w:r>
            <w:r w:rsidR="00A96AEC">
              <w:br/>
            </w:r>
            <w:r w:rsidR="00E77B23">
              <w:t>BSc, 7.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Nemzeti Közszolgálati Egyetem</w:t>
            </w:r>
            <w:r w:rsidR="00C275A3">
              <w:br/>
            </w:r>
            <w:r w:rsidR="00DB4822">
              <w:t>Hadtudományi és Honvédtisztképző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Szászi Gábor Sándor ezredes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docens, NKE HHK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KC-390 Millenium katonai szállítógép alkalmazhatóságának lehetőségei az MH tevékenységi rendszerében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haderőfejlesztés; katonai szállító repülőgép; légi szállítás; KC-390; Magyar Honvédség</w:t>
      </w:r>
      <w:r>
        <w:t xml:space="preserve"/>
      </w:r>
    </w:p>
    <w:p>
      <w:pPr>
        <w:widowControl w:val="on"/>
        <w:pBdr/>
        <w:spacing w:before="240" w:after="240" w:line="240" w:lineRule="auto"/>
        <w:ind w:left="450" w:right="0"/>
        <w:jc w:val="left"/>
      </w:pPr>
      <w:r>
        <w:rPr>
          <w:color w:val="000000"/>
          <w:sz w:val="24"/>
          <w:szCs w:val="24"/>
        </w:rPr>
        <w:t xml:space="preserve">„A KC–390 Millennium katonai szállító repülőgép alkalmazhatóságának lehetőségei az MH</w:t>
      </w:r>
      <w:r>
        <w:rPr>
          <w:color w:val="000000"/>
          <w:sz w:val="24"/>
          <w:szCs w:val="24"/>
        </w:rPr>
        <w:br/>
        <w:t xml:space="preserve">tevékenységi rendszerében” című pályamunkám célja, hogy átfogó képet adjon a teherszállító</w:t>
      </w:r>
      <w:r>
        <w:rPr>
          <w:color w:val="000000"/>
          <w:sz w:val="24"/>
          <w:szCs w:val="24"/>
        </w:rPr>
        <w:br/>
        <w:t xml:space="preserve">repülőgép a Magyar Honvédség feladatrendszerében felmerülő légi szállítási és egyéb</w:t>
      </w:r>
      <w:r>
        <w:rPr>
          <w:color w:val="000000"/>
          <w:sz w:val="24"/>
          <w:szCs w:val="24"/>
        </w:rPr>
        <w:br/>
        <w:t xml:space="preserve">logisztikai igényű tevékenységéről.</w:t>
      </w:r>
      <w:r>
        <w:rPr>
          <w:color w:val="000000"/>
          <w:sz w:val="24"/>
          <w:szCs w:val="24"/>
        </w:rPr>
        <w:br/>
        <w:t xml:space="preserve">    Dolgozatomat két fő fejezetre osztottam. Az első fő fejezetben felkutattam az MH légi</w:t>
      </w:r>
      <w:r>
        <w:rPr>
          <w:color w:val="000000"/>
          <w:sz w:val="24"/>
          <w:szCs w:val="24"/>
        </w:rPr>
        <w:br/>
        <w:t xml:space="preserve">teherszállítás történelmét több mint 100 évre visszamenőleg. A fejezet második részében</w:t>
      </w:r>
      <w:r>
        <w:rPr>
          <w:color w:val="000000"/>
          <w:sz w:val="24"/>
          <w:szCs w:val="24"/>
        </w:rPr>
        <w:br/>
        <w:t xml:space="preserve">tisztáztam a témához kapcsolódó főbb fogalmi elemeket, majd elemeztem a négy fő közlekedési</w:t>
      </w:r>
      <w:r>
        <w:rPr>
          <w:color w:val="000000"/>
          <w:sz w:val="24"/>
          <w:szCs w:val="24"/>
        </w:rPr>
        <w:br/>
        <w:t xml:space="preserve">ágazatot, azon belül is számos érvvel kiemelve a légi szállítást és annak jelentőségeit a polgári</w:t>
      </w:r>
      <w:r>
        <w:rPr>
          <w:color w:val="000000"/>
          <w:sz w:val="24"/>
          <w:szCs w:val="24"/>
        </w:rPr>
        <w:br/>
        <w:t xml:space="preserve">és katonai viszonylatokban.</w:t>
      </w:r>
      <w:r>
        <w:rPr>
          <w:color w:val="000000"/>
          <w:sz w:val="24"/>
          <w:szCs w:val="24"/>
        </w:rPr>
        <w:br/>
        <w:t xml:space="preserve">    A második fő fejezetben részletesen ismertettem a KC-390 Millennium teherszállító</w:t>
      </w:r>
      <w:r>
        <w:rPr>
          <w:color w:val="000000"/>
          <w:sz w:val="24"/>
          <w:szCs w:val="24"/>
        </w:rPr>
        <w:br/>
        <w:t xml:space="preserve">repülőgéppel végrehajtható tevékenységeket, kezdve az teherdeszantolástól, az SAR és</w:t>
      </w:r>
      <w:r>
        <w:rPr>
          <w:color w:val="000000"/>
          <w:sz w:val="24"/>
          <w:szCs w:val="24"/>
        </w:rPr>
        <w:br/>
        <w:t xml:space="preserve">MEDEVAC képességeken át a légi tűzoltási képességig. Ezen felül lehetőségeket javasoltam a</w:t>
      </w:r>
      <w:r>
        <w:rPr>
          <w:color w:val="000000"/>
          <w:sz w:val="24"/>
          <w:szCs w:val="24"/>
        </w:rPr>
        <w:br/>
        <w:t xml:space="preserve">repülőgép rakterének vizsgálatát követően a raktérkapacitás maximális kihasználására,</w:t>
      </w:r>
      <w:r>
        <w:rPr>
          <w:color w:val="000000"/>
          <w:sz w:val="24"/>
          <w:szCs w:val="24"/>
        </w:rPr>
        <w:br/>
        <w:t xml:space="preserve">példákkal alátámasztva a különböző alternatív megoldásokat. A kifejtett adatok alapján</w:t>
      </w:r>
      <w:r>
        <w:rPr>
          <w:color w:val="000000"/>
          <w:sz w:val="24"/>
          <w:szCs w:val="24"/>
        </w:rPr>
        <w:br/>
        <w:t xml:space="preserve">grafikusan ábrázoltam a különböző terheléssel elérhető hatótávolságokat. A fejezet második</w:t>
      </w:r>
      <w:r>
        <w:rPr>
          <w:color w:val="000000"/>
          <w:sz w:val="24"/>
          <w:szCs w:val="24"/>
        </w:rPr>
        <w:br/>
        <w:t xml:space="preserve">részében a szomszédos országok légi teherszállítási képességeit figyelembe véve vontam le</w:t>
      </w:r>
      <w:r>
        <w:rPr>
          <w:color w:val="000000"/>
          <w:sz w:val="24"/>
          <w:szCs w:val="24"/>
        </w:rPr>
        <w:br/>
        <w:t xml:space="preserve">konzekvenciákat a KC-390-es létjogosultságáról. Továbbá, bemutattam az MH többnemzeti</w:t>
      </w:r>
      <w:r>
        <w:rPr>
          <w:color w:val="000000"/>
          <w:sz w:val="24"/>
          <w:szCs w:val="24"/>
        </w:rPr>
        <w:br/>
        <w:t xml:space="preserve">együttműködéseit (Stratégiai Légi Szállítás Nemzetközi Megoldás, Stratégiai Légiszállítási</w:t>
      </w:r>
      <w:r>
        <w:rPr>
          <w:color w:val="000000"/>
          <w:sz w:val="24"/>
          <w:szCs w:val="24"/>
        </w:rPr>
        <w:br/>
        <w:t xml:space="preserve">Képesség és ATARES), amikkel egybevetettem a beszerzett teherszállító repülőgépeket, majd</w:t>
      </w:r>
      <w:r>
        <w:rPr>
          <w:color w:val="000000"/>
          <w:sz w:val="24"/>
          <w:szCs w:val="24"/>
        </w:rPr>
        <w:br/>
        <w:t xml:space="preserve">következtetéseket vontam le és megállapítást tettem ezeknek a programoknak a jövőbeli</w:t>
      </w:r>
      <w:r>
        <w:rPr>
          <w:color w:val="000000"/>
          <w:sz w:val="24"/>
          <w:szCs w:val="24"/>
        </w:rPr>
        <w:br/>
        <w:t xml:space="preserve">szükségességéről.</w:t>
      </w:r>
      <w:r>
        <w:rPr>
          <w:color w:val="000000"/>
          <w:sz w:val="24"/>
          <w:szCs w:val="24"/>
        </w:rPr>
        <w:br/>
        <w:t xml:space="preserve">    Legvégül szemügyre vettem a KC-390 Millennium katonai szállító repülőgép</w:t>
      </w:r>
      <w:r>
        <w:rPr>
          <w:color w:val="000000"/>
          <w:sz w:val="24"/>
          <w:szCs w:val="24"/>
        </w:rPr>
        <w:br/>
        <w:t xml:space="preserve">rendszeresítéséből adódó gazdasági lehetőségeket, amelyek során számos példával alátámasztva</w:t>
      </w:r>
      <w:r>
        <w:rPr>
          <w:color w:val="000000"/>
          <w:sz w:val="24"/>
          <w:szCs w:val="24"/>
        </w:rPr>
        <w:br/>
        <w:t xml:space="preserve">tettem javaslatokat a humán kiképzési, üzemeltetési és logisztikai feladatok ellátására, amik</w:t>
      </w:r>
      <w:r>
        <w:rPr>
          <w:color w:val="000000"/>
          <w:sz w:val="24"/>
          <w:szCs w:val="24"/>
        </w:rPr>
        <w:br/>
        <w:t xml:space="preserve">végső soron fokozhatják az ország és egyben az MH európai védelmi iparban betöltött szerepét.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8476793">
    <w:multiLevelType w:val="hybridMultilevel"/>
    <w:lvl w:ilvl="0" w:tplc="45111373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8476793">
    <w:abstractNumId w:val="5847679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864212326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