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BRÚNÓ BARNABÁS KRASNYÁNSZKI</w:t>
            </w:r>
          </w:p>
          <w:p w:rsidR="00C275A3" w:rsidRDefault="00CA6B74" w:rsidP="00C275A3">
            <w:pPr>
              <w:pStyle w:val="Hallgatokepzes"/>
            </w:pPr>
            <w:r w:rsidRPr="001067CD">
              <w:rPr>
                <w:i/>
              </w:rPr>
              <w:t>brunokrasnyanszki@stud.uni-obuda.hu</w:t>
            </w:r>
            <w:r w:rsidRPr="001067CD">
              <w:rPr>
                <w:i/>
              </w:rPr>
              <w:br/>
            </w:r>
            <w:r w:rsidR="00A96AEC">
              <w:t>Computer Science Engineering</w:t>
            </w:r>
            <w:r w:rsidR="00A96AEC">
              <w:br/>
            </w:r>
            <w:r w:rsidR="00E77B23">
              <w:t>BSc, 5. semester</w:t>
            </w:r>
          </w:p>
          <w:p w:rsidR="00C265CE" w:rsidRPr="009E5FF1" w:rsidRDefault="00E77B23" w:rsidP="00BA6BAF">
            <w:pPr>
              <w:pStyle w:val="Hallgatointezmeny-kar"/>
              <w:rPr>
                <w:b/>
                <w:caps/>
              </w:rPr>
            </w:pPr>
            <w:r>
              <w:t>Obuda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Németh </w:t>
            </w:r>
          </w:p>
          <w:p w:rsidR="00DB4822" w:rsidRDefault="00DB4822" w:rsidP="00BA6BAF">
            <w:pPr>
              <w:pStyle w:val="Konzulensektitulus"/>
            </w:pPr>
            <w:r w:rsidRPr="00DB4822">
              <w:t>Head of Department, NKE HHK</w:t>
            </w:r>
          </w:p>
        </w:tc>
      </w:tr>
      <w:tr w:rsidR="00DB4822" w:rsidTr="00DB4822">
        <w:tc>
          <w:tcPr>
            <w:tcW w:w="9854" w:type="dxa"/>
          </w:tcPr>
          <w:p w:rsidR="00DB4822" w:rsidRPr="00DB4822" w:rsidRDefault="00DB4822" w:rsidP="00BA6BAF">
            <w:pPr>
              <w:pStyle w:val="Konzulenseknev"/>
            </w:pPr>
            <w:r w:rsidRPr="00DB4822">
              <w:t>Dr.  Sándor Tihamér Brassai</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possibility of developing a new generation of protection against swarms of drones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UAV; Counter UAV; Swarm; Deauthentication; Hijacking</w:t>
      </w:r>
      <w:r>
        <w:t xml:space="preserve"/>
      </w:r>
    </w:p>
    <w:p>
      <w:pPr>
        <w:widowControl w:val="on"/>
        <w:pBdr/>
        <w:spacing w:before="240" w:after="240" w:line="240" w:lineRule="auto"/>
        <w:ind w:left="0" w:right="0"/>
        <w:jc w:val="left"/>
      </w:pPr>
      <w:r>
        <w:rPr>
          <w:color w:val="000000"/>
          <w:sz w:val="24"/>
          <w:szCs w:val="24"/>
        </w:rPr>
        <w:t xml:space="preserve">During my research, I sought new methods to aid in countering drones, even by using non-traditional electronic warfare systems. In many cases, traditional jamming does not achieve the desired effect or interferes with other devices using the same frequency. Additionally, it can be easily detected and often requires a lot of energy.</w:t>
      </w:r>
      <w:r>
        <w:rPr>
          <w:color w:val="000000"/>
          <w:sz w:val="24"/>
          <w:szCs w:val="24"/>
        </w:rPr>
        <w:br/>
        <w:t xml:space="preserve"> Deauthentication attacks, if within range, are not affected by distance, require little energy, do not need special hardware, and have an immediate effect.</w:t>
      </w:r>
      <w:r>
        <w:rPr>
          <w:color w:val="000000"/>
          <w:sz w:val="24"/>
          <w:szCs w:val="24"/>
        </w:rPr>
        <w:br/>
        <w:t xml:space="preserve">However, the most important aspect is that this new attack vector forms the basis for taking control of enemy drones and potentially turning them back towards their operators.</w:t>
      </w:r>
      <w:r>
        <w:rPr>
          <w:color w:val="000000"/>
          <w:sz w:val="24"/>
          <w:szCs w:val="24"/>
        </w:rPr>
        <w:br/>
        <w:t xml:space="preserve"> Given that many drones were used as suicide drones in the Russia-Ukraine war, if we could turn these back towards the opposing side, it would provide significant battlefield advantages beyond the initial panic.</w:t>
      </w:r>
      <w:r>
        <w:rPr>
          <w:color w:val="000000"/>
          <w:sz w:val="24"/>
          <w:szCs w:val="24"/>
        </w:rPr>
        <w:br/>
        <w:t xml:space="preserve">The currently developed and measured attack vector is unicast-based, meaning it can only attack one drone at a time. I have prepared the theoretical foundations and will soon conduct measurements to see how this attack vector can be adapted against drone swarms using multicast and how we can disrupt the communication of enemy drone swarms at both the data link and network layers (OSI model layers) and take control of them. </w:t>
      </w:r>
      <w:r>
        <w:rPr>
          <w:color w:val="000000"/>
          <w:sz w:val="24"/>
          <w:szCs w:val="24"/>
        </w:rPr>
        <w:br/>
        <w:t xml:space="preserve">I have conducted architectural planning for a complete system design to support further research directions and ultimately create a product usable in real life, complementing the simple attack bash script developed so far.</w:t>
      </w:r>
      <w:r>
        <w:rPr>
          <w:color w:val="000000"/>
          <w:sz w:val="24"/>
          <w:szCs w:val="24"/>
        </w:rPr>
        <w:br/>
        <w:t xml:space="preserve">The result of my research is the development of an attack program that can disrupt communication between the drone and the remote control. For certain types of drones (whose remote control software is prepared), after the deauthentication attack, we can connect to the target drone using the remote control software and take full control of it. I have also developed this program (with 2 attack vectors) to make multicast-based networks attackable after unicast, and to use against drone swarms.</w:t>
      </w:r>
    </w:p>
    <w:p>
      <w:pPr>
        <w:widowControl w:val="on"/>
        <w:pBdr/>
        <w:spacing w:before="240" w:after="240" w:line="240" w:lineRule="auto"/>
        <w:ind w:left="0" w:right="0"/>
        <w:jc w:val="left"/>
      </w:pPr>
      <w:r>
        <w:rPr>
          <w:color w:val="000000"/>
          <w:sz w:val="24"/>
          <w:szCs w:val="24"/>
        </w:rPr>
        <w:t xml:space="preserve"> </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71821">
    <w:multiLevelType w:val="hybridMultilevel"/>
    <w:lvl w:ilvl="0" w:tplc="73847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71821">
    <w:abstractNumId w:val="49671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612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