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OLAJOS 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anna.olajos21@gmail.com</w:t>
            </w:r>
            <w:r w:rsidRPr="001067CD">
              <w:rPr>
                <w:i/>
              </w:rPr>
              <w:br/>
            </w:r>
            <w:r w:rsidR="00A96AEC">
              <w:t>szabad bölcsészet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Rudolf Anna</w:t>
            </w:r>
          </w:p>
          <w:p w:rsidR="00DB4822" w:rsidRDefault="00DB4822" w:rsidP="00BA6BAF">
            <w:pPr>
              <w:pStyle w:val="Konzulensektitulus"/>
            </w:pPr>
            <w:r w:rsidRPr="00DB4822">
              <w:t>doktorandusz,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Speciális étkezés - speciális olvasmányok. Három gyermekkönyv olvasóközpontú értelmezése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gyermekirodalom; kognitív narratológia; reader response; anyagcsere-betegség; biblioterápia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Speciális étkezés - speciális olvasmányok című dolgozatomban arra a hipotézisemre kerestem alátámasztást, hogy összefüggés található az ételérzékenység vagy anyagcserebetegség és gyermekek meseolvasási szokásai között. Előzetesen azt feltételeztem, hogy az ételérzékeny vagy anyagcserebeteg gyermekek esetében különleges mintázat alakul ki a meseolvasási szokásokban intoleranciájuk vagy betegségük hatására. A kutatás során olyan gyermekeket kerestem, akiknek felolvasnak vagy már tudnak olvasni és valamilyen ételérzékenységük, vagy anyagcsere-betegségük van. Három gyermekkel és azok szüleivel készítettem félig strukturált interjút, majd ezeket elemeztem. Kiválasztottam a kutatás szempontjából legrelevánsabb gyermeket, majd az általa kedvencnek jelölt gyermekkönyveket értelmeztem kognitív narratológiai szempontból. Az elemzés továbbá a reader response vagy olvasói válaszkutatás mentén történt, valamint irodalomterápiás lehetőségeket kerestem a gyermekkönyvekben. Megállapítottam az interjúk alapján, hogy az anyagcsere-betegség vagy ételintolerancia hatásának a mindennapi életre el kell érnie egy küszöbértéket ahhoz, hogy a meseolvasási szokásokban megfigyelhető legyen a kapcsolódó mintázat.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607261">
    <w:multiLevelType w:val="hybridMultilevel"/>
    <w:lvl w:ilvl="0" w:tplc="889160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607261">
    <w:abstractNumId w:val="4060726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82351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