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KULCSÁR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kulcsarn400@gmail.com</w:t>
            </w:r>
            <w:r w:rsidRPr="001067CD">
              <w:rPr>
                <w:i/>
              </w:rPr>
              <w:br/>
            </w:r>
            <w:r w:rsidR="00A96AEC">
              <w:t>Szlavisztika (orosz)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Zoltán Dominika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megnyilatkozás paradoxona – Csehov hőseinek beszéde és belső világa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Beszédműfaj, paradoxon, Anekdota, Példázat, Megnyilatkozás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Anton Pavlovics Csehov elbeszéléseiben a megnyilatkozás paradoxonának vizsgálata. Az elemzés a Bánat (Горе, 1885) és az Ábrándok (Мечты, 1886) című elbeszélésekre fókuszál, hogy bemutassa, miként válik egy látszólag kudarca ítélt megnyilatkozás önfeltáróvá, sőt paradox módon eredményessé.</w:t>
      </w:r>
      <w:r>
        <w:rPr>
          <w:color w:val="000000"/>
          <w:sz w:val="24"/>
          <w:szCs w:val="24"/>
        </w:rPr>
        <w:br/>
        <w:t xml:space="preserve">A Bánatban Grigorij „monologikus dialógusának” elemzése feltárja, hogy hogyan világít rá egy elképzelt párbeszéd Grigorij életének legalapvetőbb problémáira és a „másik ember” mint ikon előtt való szellemi átalakulás eredményeként imádsággá. Az elképzelt dialógus nemcsak a problémákat tárja fel, hanem a Grigorij életéből hiányzó, a másik ember felé nyitott dialogikus megnyilatkozás lehetőségét és értékét. Az Ábrándokban, a csavargó és a csendőrök közötti párbeszédben az élettörténetek két sávja találkozik, ennek eredményeképpen mindkét fél új fényben látja saját helyzetét. Az interakció nemcsak a csavargót, hanem a csendőröket is léthelyzetük feltárására ösztönzi.</w:t>
      </w:r>
      <w:r>
        <w:rPr>
          <w:color w:val="000000"/>
          <w:sz w:val="24"/>
          <w:szCs w:val="24"/>
        </w:rPr>
        <w:br/>
        <w:t xml:space="preserve">Az elemzés során Valerij Tjupa két koncepcióját is segítségül hívjuk. Az egyik, miszerint Csehov rövid elbeszélése két ellentétes műfaji tendencia, az anekdota és a példázat elemeinek sajátos fúziójaként ragadható meg. Ebbe a műfaji meghatározottságba beletartoznak a hős beszédének, illetve a mikropárbeszédeknek a szüzséképző szerepére vonatkozó meglátások. A másik gondolat a hős identitásválságát határozza meg a csehovi narratíva középpontjaként. Erre a meglátásra támaszkodunk, amikor azt vizsgáljuk, hogy az elbeszélésekben középpontban álló megnyilatkozásoknak az önfeltárás tettévé való átértelmeződése miként formálja a szüzsét.</w:t>
      </w:r>
      <w:r>
        <w:rPr>
          <w:color w:val="000000"/>
          <w:sz w:val="24"/>
          <w:szCs w:val="24"/>
        </w:rPr>
        <w:br/>
        <w:t xml:space="preserve">A dolgozat épít Bahtyinnak a beszédműfajokra és a megnyilatkozásra vonatkozó elképzeléseire, amelyek a hősök kommunikációs dinamikájának megvilágítását segítik. Bahtyin elmélete lehetőséget ad arra, hogy a csehovi megnyilatkozások paradoxonát úgy értsük, mint a dialogikus természet és a társadalmi beszédműfajok közötti összeütközés következményét. Csehov írásai így nemcsak a nyelv korlátait, hanem annak mélyen társadalmi természetét is feltárják, ahogy a kimondhatatlan kimondhatatlan marad – más úton mégis sikeres lesz a megnyilatkozás. A vizsgálat kitér a narratív és stilisztikai rétegek elemzésére, különös figyelmet fordítva néhány kulcsmotívum és a térbeli dimenzió szerepére, amelyek új perspektívát nyitnak a két Csehov-mű érzelmi és filozófiai összefüggéseinek megértésében.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06993">
    <w:multiLevelType w:val="hybridMultilevel"/>
    <w:lvl w:ilvl="0" w:tplc="14488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06993">
    <w:abstractNumId w:val="939069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12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