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DULOVICS MÁTÉ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dulovics.andras@gmail.com</w:t>
            </w:r>
            <w:r w:rsidRPr="001067CD">
              <w:rPr>
                <w:i/>
              </w:rPr>
              <w:br/>
            </w:r>
            <w:r w:rsidR="00A96AEC">
              <w:t>Politológia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Jancsó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Margaret Thatcher oktatáspolitikai intézkedéseire érkezett reakciók a The Salisbury Review oldalain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Margaret Thatcher; oktatáspolitika; konzervativizmus; neoliberalizmus; Nagy-Britannia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Jelige: JKL081</w:t>
      </w:r>
      <w:r>
        <w:rPr>
          <w:color w:val="000000"/>
          <w:sz w:val="24"/>
          <w:szCs w:val="24"/>
        </w:rPr>
        <w:br/>
        <w:t xml:space="preserve">Bevezető</w:t>
      </w:r>
      <w:r>
        <w:rPr>
          <w:color w:val="000000"/>
          <w:sz w:val="24"/>
          <w:szCs w:val="24"/>
        </w:rPr>
        <w:br/>
        <w:t xml:space="preserve">A dolgozat Margaret Thatcher brit miniszterelnök 1979 és 1990 közötti oktatáspolitikai intézkedéseire adott konzervatív reakciókat elemzi, a The Salisbury Review folyóiratban megjelent írásokon keresztül. Kutatás központi kérdése, hogy a brit tradicionális konzervativizmus képviselői hogyan reagáltak a thatcheri kormány gyakran neoliberális alapokon nyugvó reformjaira, amelyek az oktatás területén.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Kutatásom módszertani alapja szövegelemzés volt, amely során a folyóirat 1982 és 1990 között megjelent számaiban azonosított, oktatáspolitikával foglalkozó esszéket elemeztem.</w:t>
      </w:r>
      <w:r>
        <w:rPr>
          <w:color w:val="000000"/>
          <w:sz w:val="24"/>
          <w:szCs w:val="24"/>
        </w:rPr>
        <w:br/>
        <w:t xml:space="preserve">Eredmény</w:t>
      </w:r>
      <w:r>
        <w:rPr>
          <w:color w:val="000000"/>
          <w:sz w:val="24"/>
          <w:szCs w:val="24"/>
        </w:rPr>
        <w:br/>
        <w:t xml:space="preserve">A kutatás feltárta, hogy a vizsgált időszakban összesen nyolc olyan esszé jelent meg, amely kifejezetten a thatcheri oktatáspolitikai reformokra reflektált, ez viszonylag alacsony érdeklődést jelez az oktatáspolitika iránt a korabeli brit konzervatív közegben.</w:t>
      </w:r>
      <w:r>
        <w:rPr>
          <w:color w:val="000000"/>
          <w:sz w:val="24"/>
          <w:szCs w:val="24"/>
        </w:rPr>
        <w:br/>
        <w:t xml:space="preserve">Kutatásomból kiderül, hogy a The Salisbury Review szerzői bírálták a központosított oktatásirányítást, amely szerintük túlzott állami kontrollt eredményezett és csökkentette az oktatási intézmények és tanárok autonómiáját. Kritikusan értékelték a bürokrácia növekedését, amely nem csupán az adminisztratív terheket növelte, hanem a politikai befolyásolás lehetőségét is megteremtette. Ugyanakkor a reformok némelyike vegyes fogadtatásban részesült, például a szabad iskolaválasztás és az iskolák teljesítményalapú finanszírozása megítélésében eltérő véleményekkel találkozhatunk.</w:t>
      </w:r>
      <w:r>
        <w:rPr>
          <w:color w:val="000000"/>
          <w:sz w:val="24"/>
          <w:szCs w:val="24"/>
        </w:rPr>
        <w:br/>
        <w:t xml:space="preserve">Dolgozatomban érintőlegesen foglalkozom a multikulturalizmus kérdésével is, amely szintén megjelent az oktatási reformokkal kapcsolatos kritikákban. A vizsgált időszakban nyolc olyan esszét azonosítottam, amelyek az oktatási rendszerben jelenlévő multikulturalizmust jelenségét tárgyalták, kitérve annak kihívásaira az integráció és a kulturális egység vonatkozásában.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93279">
    <w:multiLevelType w:val="hybridMultilevel"/>
    <w:lvl w:ilvl="0" w:tplc="697184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93279">
    <w:abstractNumId w:val="97293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483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