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KOCZÓ</w:t>
            </w:r>
          </w:p>
          <w:p w:rsidR="00C275A3" w:rsidRDefault="00CA6B74" w:rsidP="00C275A3">
            <w:pPr>
              <w:pStyle w:val="Hallgatokepzes"/>
            </w:pPr>
            <w:r w:rsidRPr="001067CD">
              <w:rPr>
                <w:i/>
              </w:rPr>
              <w:t>norakoczo@gmail.com</w:t>
            </w:r>
            <w:r w:rsidRPr="001067CD">
              <w:rPr>
                <w:i/>
              </w:rPr>
              <w:br/>
            </w:r>
            <w:r w:rsidR="00A96AEC">
              <w:t>International Relations</w:t>
            </w:r>
            <w:r w:rsidR="00A96AEC">
              <w:br/>
            </w:r>
            <w:r w:rsidR="00E77B23">
              <w:t>MA, 3. semester</w:t>
            </w:r>
          </w:p>
          <w:p w:rsidR="00C265CE" w:rsidRPr="009E5FF1" w:rsidRDefault="00E77B23" w:rsidP="00BA6BAF">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Zsinka</w:t>
            </w:r>
          </w:p>
          <w:p w:rsidR="00DB4822" w:rsidRDefault="00DB4822" w:rsidP="00BA6BAF">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German-Russian Gas Relations from the 1970s to the Present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Germany; Russia; natural gas; economy; security of supply</w:t>
      </w:r>
      <w:r>
        <w:t xml:space="preserve"/>
      </w:r>
    </w:p>
    <w:p>
      <w:pPr>
        <w:widowControl w:val="on"/>
        <w:pBdr/>
        <w:spacing w:before="240" w:after="240" w:line="240" w:lineRule="auto"/>
        <w:ind w:left="0" w:right="0"/>
        <w:jc w:val="left"/>
      </w:pPr>
      <w:r>
        <w:rPr>
          <w:color w:val="000000"/>
          <w:sz w:val="24"/>
          <w:szCs w:val="24"/>
        </w:rPr>
        <w:t xml:space="preserve">The escalation of the Russian-Ukrainian war in 2022 and the energy crisis that followed the invasion have disrupted the decades-long natural gas relationship between Germany and Russia. The aim of this thesis is to examine the evolution of German-Russian natural gas relations, looking at how German-Russian gas relations have evolved from the 1970s to the present, how German energy policy decisions have shaped the gas relations between the two countries, and what challenges the German-Russian gas relations have faced in the 21st century. Due to the nature of the research questions, my work explores the factors to be investigated mainly from a historical perspective and by applying a multidimensional analytical strategy. To put the natural gas relations between Germany and Russia in full context, a historical overview of the bilateral relations between the two countries is presented. The chapter is divided into two parts, analysing the period between post-1945 and the end of the Cold War and the period after the end of the bipolar world order. After outlining the historical background, I examine German energy policy decisions such as the Energiewende and the nuclear phase-out, and in parallel I present the milestones in the history of the natural gas interconnection between the two countries and the development of the energy infrastructure. The next two chapters of the thesis describe the challenges of the German-Russian natural gas relations in the 21st century, separating the critical situations before 2022 and the Russian-Ukrainian war that escalated on 24 February 2022. The fourth chapter, which outlines the ordeal before the invasion of Ukraine in 2022, examines the circumstances of the 2006 and 2009 Russian-Ukrainian gas disputes and the 2014 Ukrainian crisis and their impact on German-Russian gas relations in the form of case studies. The ongoing Russian-Ukrainian war, which escalated in February 2022, is analysed in chapter five. Within this framework, I explore the immediate circumstances of the escalation of the war and its impact on the German-Russian natural gas relations. In the last part of the thesis, I summarise the results of my work and briefly look ahead to questions regarding the future of German-Russian gas relations, Germany’s diversification efforts, and current and future geopolitical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72089">
    <w:multiLevelType w:val="hybridMultilevel"/>
    <w:lvl w:ilvl="0" w:tplc="23620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72089">
    <w:abstractNumId w:val="82872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329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