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TRÉBICS ZSIGMOND</w:t>
            </w:r>
          </w:p>
          <w:p w:rsidR="00C275A3" w:rsidRDefault="00CA6B74" w:rsidP="00C275A3">
            <w:pPr>
              <w:pStyle w:val="Hallgatokepzes"/>
            </w:pPr>
            <w:r w:rsidRPr="001067CD">
              <w:rPr>
                <w:i/>
              </w:rPr>
              <w:t>trebicszsiga@gmail.com</w:t>
            </w:r>
            <w:r w:rsidRPr="001067CD">
              <w:rPr>
                <w:i/>
              </w:rPr>
              <w:br/>
            </w:r>
            <w:r w:rsidR="00A96AEC">
              <w:t>Politikatudományok</w:t>
            </w:r>
            <w:r w:rsidR="00A96AEC">
              <w:br/>
            </w:r>
            <w:r w:rsidR="00E77B23">
              <w:t>MA, 1. félév</w:t>
            </w:r>
          </w:p>
          <w:p w:rsidR="00C265CE" w:rsidRPr="009E5FF1" w:rsidRDefault="00E77B23" w:rsidP="00BA6BAF">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Tarján Tamás</w:t>
            </w:r>
          </w:p>
          <w:p w:rsidR="00DB4822" w:rsidRDefault="00DB4822" w:rsidP="00BA6BAF">
            <w:pPr>
              <w:pStyle w:val="Konzulensektitulus"/>
            </w:pPr>
            <w:r w:rsidRPr="00DB4822">
              <w:t>egyetemi tanársegéd,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Habsburg Ottó magyarországi politikai aktivitása a rendszerváltás időszakában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Habsburg Ottó; rendszerváltás; magyarország</w:t>
      </w:r>
      <w:r>
        <w:t xml:space="preserve"/>
      </w:r>
    </w:p>
    <w:p>
      <w:pPr>
        <w:widowControl w:val="on"/>
        <w:pBdr/>
        <w:spacing w:before="240" w:after="240" w:line="240" w:lineRule="auto"/>
        <w:ind w:left="0" w:right="0"/>
        <w:jc w:val="left"/>
      </w:pPr>
      <w:r>
        <w:rPr>
          <w:color w:val="000000"/>
          <w:sz w:val="24"/>
          <w:szCs w:val="24"/>
        </w:rPr>
        <w:t xml:space="preserve">A dolgozat feltevése szerint, Habsburg Ottó politikai tevékenysége szerepet játszott a magyar rendszerváltásban. Mint az egykori trónörökös, valamint a Páneurópai Unió és az Európai Parlament kiemelkedő alakja, aktív részt vállalt Magyarország demokratizálódásában. Politikai szerepe szimbolikus gesztusokban és gyakorlati tevékenységekben egyaránt megnyilvánult. Habsburg Ottó politikai cselekvése mellet fontos ismernünk gondolkodását, Európáról alkotott képét is. Dolgozatomban röviden erre is kitérek. Habsburg Ottó az európai egység elhivatott támogatója volt. 1952-es párizsi beszédében olyan Európa-koncepciót vázolt fel, amelyben a kontinens nemzetállamai közös kulturális, vallási és történelmi alapokon egyesülnek. Életében a Páneurópai mozgalom és az Európai Unió volt a két legfontosabb intézmény. A mozgalom Richard von Coudenhove-Kalergi páneurópai elképzelései Habsburg Ottó politikai gondolkodásának alapján tudtak tevőlegesen tenni a demokratizálódás érdekében. A Páneurópai Uniónak, amelynek Habsburg Ottó 1957-től alelnöke, majd tiszteletbeli elnöke lett legkiemelkedőbb eredménye az 1989-es Páneurópai Piknik megszervezése volt. Az 1989. augusztus 19-i Páneurópai Piknik kulcsfontosságú esemény volt a vasfüggöny lebontásának folyamatában. A piknik során a magyar-osztrák határ ideiglenes megnyitásával mintegy 700 kelet-német menekült jutott Nyugatra. Az esemény nemcsak a magyar rendszerváltás fontos mozzanata volt, hanem hozzájárult a berlini fal és a kommunista blokk összeomlásához. A dolgozatomban röviden vizsgálom Habsburg Ottó Európai Uniós munkásságát is. 20 éven át volt a CSU képviselője. Munkáját a vasfüggönyön túli országok integrációjának támogatása, a rendszerváltás elősegítése és az európai egység előmozdítása jellemezte.</w:t>
      </w:r>
    </w:p>
    <w:p>
      <w:pPr>
        <w:widowControl w:val="on"/>
        <w:pBdr/>
        <w:spacing w:before="240" w:after="240" w:line="240" w:lineRule="auto"/>
        <w:ind w:left="0" w:right="0"/>
        <w:jc w:val="left"/>
      </w:pPr>
      <w:r>
        <w:rPr>
          <w:color w:val="000000"/>
          <w:sz w:val="24"/>
          <w:szCs w:val="24"/>
        </w:rPr>
        <w:t xml:space="preserve">A dolgozat megszületését az ihlette, hogy egy monográfia sem foglalkozik Habsburg Ottó a magyar rendszerváltásban betöltött szerepével. Bár tengernyi irodalom dolgozta fel Habsburg Ottó életét, a páneurópai pikniket, a magyar rendszerváltást, de ezek korrelációjával kevesen foglalkoznak. A dolgozat megírásához feltártam a témához kapcsolódó legfontosabb szakirodalmat, ezek összefüggését kerestem és a kutatásomat primer forrásokkal támasztottam alá. A dolgozatban egy sajátos megközelítéssel kívántam a témát ismertetni, ahol igyekeztem mind Habsburg Ottó személyiségéről objektívan, jellemvonásokat kiemelni, mind a történelmi tényeket ismertetni.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15820">
    <w:multiLevelType w:val="hybridMultilevel"/>
    <w:lvl w:ilvl="0" w:tplc="115480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15820">
    <w:abstractNumId w:val="699158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6026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