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ÁVÁR BENCE</w:t>
            </w:r>
          </w:p>
          <w:p w:rsidR="00C275A3" w:rsidRDefault="00CA6B74" w:rsidP="00C275A3">
            <w:pPr>
              <w:pStyle w:val="Hallgatokepzes"/>
            </w:pPr>
            <w:r w:rsidRPr="001067CD">
              <w:rPr>
                <w:i/>
              </w:rPr>
              <w:t>bence.avar@gmail.com</w:t>
            </w:r>
            <w:r w:rsidRPr="001067CD">
              <w:rPr>
                <w:i/>
              </w:rPr>
              <w:br/>
            </w:r>
            <w:r w:rsidR="00A96AEC">
              <w:t>Nemzetközi Tanulmányok</w:t>
            </w:r>
            <w:r w:rsidR="00A96AEC">
              <w:br/>
            </w:r>
            <w:r w:rsidR="00E77B23">
              <w:t>BA, 3.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Jancsó András</w:t>
            </w:r>
          </w:p>
          <w:p w:rsidR="00DB4822" w:rsidRDefault="00DB4822" w:rsidP="00BA6BAF">
            <w:pPr>
              <w:pStyle w:val="Konzulensektitulus"/>
            </w:pPr>
            <w:r w:rsidRPr="00DB4822">
              <w:t>egyetemi tanársegéd, PPKE BTK</w:t>
            </w:r>
          </w:p>
        </w:tc>
      </w:tr>
      <w:tr w:rsidR="00DB4822" w:rsidTr="00DB4822">
        <w:tc>
          <w:tcPr>
            <w:tcW w:w="9854" w:type="dxa"/>
          </w:tcPr>
          <w:p w:rsidR="00DB4822" w:rsidRPr="00DB4822" w:rsidRDefault="00DB4822" w:rsidP="00BA6BAF">
            <w:pPr>
              <w:pStyle w:val="Konzulenseknev"/>
            </w:pPr>
            <w:r w:rsidRPr="00DB4822">
              <w:t>Harmati Ferenc</w:t>
            </w:r>
          </w:p>
          <w:p w:rsidR="00DB4822" w:rsidRDefault="00DB4822" w:rsidP="00BA6BAF">
            <w:pPr>
              <w:pStyle w:val="Konzulensektitulus"/>
            </w:pPr>
            <w:r w:rsidRPr="00DB4822">
              <w:t>egyetemi tanársegéd,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"Empirikus absztrakció"-szubjektivitás és objektivitás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elidegenedés, Marx</w:t>
      </w:r>
      <w:r>
        <w:t xml:space="preserve"/>
      </w:r>
    </w:p>
    <w:p>
      <w:pPr>
        <w:widowControl w:val="on"/>
        <w:pBdr/>
        <w:spacing w:before="240" w:after="240" w:line="240" w:lineRule="auto"/>
        <w:ind w:left="0" w:right="0"/>
        <w:jc w:val="left"/>
      </w:pPr>
      <w:r>
        <w:rPr>
          <w:color w:val="000000"/>
          <w:sz w:val="24"/>
          <w:szCs w:val="24"/>
        </w:rPr>
        <w:t xml:space="preserve">Dolgozatom apropója a Gazdasági-filozófiai kéziratok 1844-ből keletkezésének 180. évfordulója. Ennek kapcsán is kiváltképp az a tény, hogy 180 éve (és már jóval előtte sem) tudtunk választ találni az általánosan és egyénileg érzett bármily nemű idegenség érzetére. Kívántam valamelyest feltérképezni a fogalom történetét, annak befogadását és alkalmazását. Ezen kutatás két narratív kérdés között bolyong, ezek jelesül: 1.) Milyen szerepe van Marx elidegenedés-elméletének a fogalom alakulásában; 2.) Mi a jelentősége az elidegenedés-elméletnek a marxi életműben? Dolgozatomhoz elsődleges és másodlagos irodalmakat elemeztem és próbáltam a hatástörténetet megfigyelni. A dolgozatban az elidegenedésről szóló elméleteket mind a marxi elmélet tükrében vizsgáltam. Tettem ezt azért, mert úgy vélem, hogy elmélete határvonalat képez az elidegenedés tematizálásában és az ahhoz való visszatérés nem lehetséges ezen elmélet vizsgálata nélkül. Kutatásom során arra jutottam, hogy bár fogalmilag nem Marx értekezett elsőnek az elidegenedés jelenségéről és nem is ő vonatkoztatta azt elsőként társadalmi okokra, azáltal, hogy a gazdasági modellre vezette vissza a jelenséget egy tagadhatatlan változást eredményezett az elidegenedésről szóló diskurzusban. Továbbá úgy látom, hogy a marxi elméletben is tagadhatatlan jelentősége van az elidegenedés tárgyalásának.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14706">
    <w:multiLevelType w:val="hybridMultilevel"/>
    <w:lvl w:ilvl="0" w:tplc="54810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14706">
    <w:abstractNumId w:val="11414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471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