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EMŐKE</w:t>
            </w:r>
          </w:p>
          <w:p w:rsidR="00C275A3" w:rsidRDefault="00CA6B74" w:rsidP="00C275A3">
            <w:pPr>
              <w:pStyle w:val="Hallgatokepzes"/>
            </w:pPr>
            <w:r w:rsidRPr="001067CD">
              <w:rPr>
                <w:i/>
              </w:rPr>
              <w:t>emokenagy04@gmail.com</w:t>
            </w:r>
            <w:r w:rsidRPr="001067CD">
              <w:rPr>
                <w:i/>
              </w:rPr>
              <w:br/>
            </w:r>
            <w:r w:rsidR="00A96AEC">
              <w:t>jogász</w:t>
            </w:r>
            <w:r w:rsidR="00A96AEC">
              <w:br/>
            </w:r>
            <w:r w:rsidR="00E77B23">
              <w:t>Osztatlan, 3. félév</w:t>
            </w:r>
          </w:p>
          <w:p w:rsidR="00C265CE" w:rsidRPr="009E5FF1" w:rsidRDefault="00E77B23" w:rsidP="00BA6BAF">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WISZNOVSZKY TAMÁS</w:t>
            </w:r>
          </w:p>
          <w:p w:rsidR="00DB4822" w:rsidRDefault="00CA6B74" w:rsidP="004D7940">
            <w:pPr>
              <w:pStyle w:val="Hallgatokepzes"/>
            </w:pPr>
            <w:r w:rsidRPr="001067CD">
              <w:rPr>
                <w:i/>
              </w:rPr>
              <w:t>wisznovszkytamas15@gmail.com</w:t>
            </w:r>
            <w:bookmarkStart w:id="1" w:name="_GoBack"/>
            <w:bookmarkEnd w:id="1"/>
            <w:r w:rsidRPr="001067CD">
              <w:br/>
            </w:r>
            <w:r w:rsidR="00C275A3">
              <w:t>Jogász</w:t>
            </w:r>
            <w:r w:rsidR="00A96AEC">
              <w:br/>
              <w:t>Osztatlan, 9.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Állam- és Jogtudományi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Jancsó András</w:t>
            </w:r>
          </w:p>
          <w:p w:rsidR="00DB4822" w:rsidRDefault="00DB4822" w:rsidP="00BA6BAF">
            <w:pPr>
              <w:pStyle w:val="Konzulensektitulus"/>
            </w:pPr>
            <w:r w:rsidRPr="00DB4822">
              <w:t>egyetemi tanársegéd, PPKE BTK</w:t>
            </w:r>
          </w:p>
        </w:tc>
      </w:tr>
      <w:tr w:rsidR="00DB4822" w:rsidTr="00DB4822">
        <w:tc>
          <w:tcPr>
            <w:tcW w:w="9854" w:type="dxa"/>
          </w:tcPr>
          <w:p w:rsidR="00DB4822" w:rsidRPr="00DB4822" w:rsidRDefault="00DB4822" w:rsidP="00BA6BAF">
            <w:pPr>
              <w:pStyle w:val="Konzulenseknev"/>
            </w:pPr>
            <w:r w:rsidRPr="00DB4822">
              <w:t>Dr. Nagypál Szabolcs</w:t>
            </w:r>
          </w:p>
          <w:p w:rsidR="00DB4822" w:rsidRDefault="00DB4822" w:rsidP="00BA6BAF">
            <w:pPr>
              <w:pStyle w:val="Konzulensektitulus"/>
            </w:pPr>
            <w:r w:rsidRPr="00DB4822">
              <w:t>egyetemi adjunktus,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Egyház és állam kapcsolata a múltban és a modern szekuláris vallások korában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Egyház; Állam; Szekuláruis vallás</w:t>
      </w:r>
      <w:r>
        <w:t xml:space="preserve"/>
      </w:r>
    </w:p>
    <w:p>
      <w:pPr>
        <w:widowControl w:val="on"/>
        <w:pBdr/>
        <w:spacing w:before="240" w:after="240" w:line="240" w:lineRule="auto"/>
        <w:ind w:left="0" w:right="0"/>
        <w:jc w:val="left"/>
      </w:pPr>
      <w:r>
        <w:rPr>
          <w:color w:val="000000"/>
          <w:sz w:val="24"/>
          <w:szCs w:val="24"/>
        </w:rPr>
        <w:t xml:space="preserve">Dolgozatunkban egy olyan kérdéssel foglalkozunk, amelynek különlegessége abban rejlik, hogy egyszerre foglalkoztatta évezredeken keresztül az államot, az egyházat, a különböző gondolkodókat, hatalmas hatással volt azonban a mindennapi emberek életére is.</w:t>
      </w:r>
    </w:p>
    <w:p>
      <w:pPr>
        <w:widowControl w:val="on"/>
        <w:pBdr/>
        <w:spacing w:before="240" w:after="240" w:line="240" w:lineRule="auto"/>
        <w:ind w:left="0" w:right="0"/>
        <w:jc w:val="left"/>
      </w:pPr>
      <w:r>
        <w:rPr>
          <w:color w:val="000000"/>
          <w:sz w:val="24"/>
          <w:szCs w:val="24"/>
        </w:rPr>
        <w:br/>
        <w:t xml:space="preserve">Munkánk során azt vizsgáltuk, hogy az egyház és állam kapcsolata hogyan változott és milyen alkotmányos szabályozás alakult ki az elmúlt évszázadok alatt, különösen Magyarország és az Egyesült Államok esetében, ennek milyen okai vannak, minek köszönhetőek a különböző modellek közötti különbségek, valamint az újkorban milyen kihívásokkal szembesül a létrehozott rendszer. A kutatás végső megállapítása és tétele pedig a híres német alkotmánybíró – Ernst-Wolfgang Böckenförde – által megfogalmazott Böckenförde-paradoxon feloldására irányul, amely legfontosabb eredménye kutatásunknak, az elsődleges levéltári anyagok feldolgozásán és összehasonlító elemzésen túl.</w:t>
      </w:r>
    </w:p>
    <w:p>
      <w:pPr>
        <w:widowControl w:val="on"/>
        <w:pBdr/>
        <w:spacing w:before="240" w:after="240" w:line="240" w:lineRule="auto"/>
        <w:ind w:left="0" w:right="0"/>
        <w:jc w:val="left"/>
      </w:pPr>
      <w:r>
        <w:rPr>
          <w:color w:val="000000"/>
          <w:sz w:val="24"/>
          <w:szCs w:val="24"/>
        </w:rPr>
        <w:br/>
        <w:t xml:space="preserve">A kutatás elsősorban összehasonlító módszertanra és levéltári kutatásra épül az állambölcselet, jogbölcselet és jogtörténet terén. A politikaelméleti, valamint az állam- és jogbölcseleti tudomány részét is képező jogösszehasonlítás és állambölcseleti összehasonlítás alapjául az ún. Zweigert-Kötz összehasonlító módszertant alkalmaztuk.</w:t>
      </w:r>
    </w:p>
    <w:p>
      <w:pPr>
        <w:widowControl w:val="on"/>
        <w:pBdr/>
        <w:spacing w:before="240" w:after="240" w:line="240" w:lineRule="auto"/>
        <w:ind w:left="0" w:right="0"/>
        <w:jc w:val="left"/>
      </w:pPr>
      <w:r>
        <w:rPr>
          <w:color w:val="000000"/>
          <w:sz w:val="24"/>
          <w:szCs w:val="24"/>
        </w:rPr>
        <w:br/>
        <w:t xml:space="preserve">Dolgozatunkban elsősorban az Amerikai Egyesült Államok és Magyarország egyházhoz fűződő viszonyát fogjuk feltárni, a kutatás alapvetően négy pilléren nyugszik, amelyek közül az első pillérben a kutatás lefolytatásához szükséges legfontosabb meghatározási kérdéseket válaszoljuk meg.</w:t>
      </w:r>
    </w:p>
    <w:p>
      <w:pPr>
        <w:widowControl w:val="on"/>
        <w:pBdr/>
        <w:spacing w:before="240" w:after="240" w:line="240" w:lineRule="auto"/>
        <w:ind w:left="0" w:right="0"/>
        <w:jc w:val="left"/>
      </w:pPr>
      <w:r>
        <w:rPr>
          <w:color w:val="000000"/>
          <w:sz w:val="24"/>
          <w:szCs w:val="24"/>
        </w:rPr>
        <w:br/>
        <w:t xml:space="preserve">A második pillér a hazai és nemzetközi szakirodalom, valamint a Columbia University, Yale University és Library of Congress vonatkozó levéltári anyagának felhasználásával egy történeti és jogtörténeti rész, amelyben azt vizsgáljuk, hogy mire adott választ egykoron az egyház és állam szétválasztása, milyen alkotmányos szabályozása alakult ki, és a különbözőségek minek köszönhetőek ugyanazon a civilizáció belül. A levéltári kutatást az egyik szerző egy kutatói ösztöndíj keretében a Yale és Qunnipiac University-n töltött szemeszterében végezte.</w:t>
      </w:r>
    </w:p>
    <w:p>
      <w:pPr>
        <w:widowControl w:val="on"/>
        <w:pBdr/>
        <w:spacing w:before="240" w:after="240" w:line="240" w:lineRule="auto"/>
        <w:ind w:left="0" w:right="0"/>
        <w:jc w:val="left"/>
      </w:pPr>
      <w:r>
        <w:rPr>
          <w:color w:val="000000"/>
          <w:sz w:val="24"/>
          <w:szCs w:val="24"/>
        </w:rPr>
        <w:br/>
        <w:t xml:space="preserve">A harmadik és negyedik pillérben a történeti, bölcselettörténeti és jogbölcseleti elemzést és kutatást követően eljutunk egy olyan kérdéshez, amelynek feltérképezésével a nemzetközi és hazai szakirodalom is keveset foglalkozott, mégpedig a Böckenförde-paradoxon feloldásához a szekuláris vallások által.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49689">
    <w:multiLevelType w:val="hybridMultilevel"/>
    <w:lvl w:ilvl="0" w:tplc="69214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49689">
    <w:abstractNumId w:val="720496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1869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