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KAKUK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kakukzita9@gmail.com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Ungvári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maladaptív sémák, a megerősítésre való érzékenység, az érzelemszabályozás, az életkor és a reflektív funkció összefüggéseinek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korai maladaptív sémák; megerősítésre való érzékenység; érzelemszabályozás; reflektív funkció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korai maladaptív sémák olyan pervazív kognitív és affektív mintázatok, amelyek a gyermekkorban az alapvető érzelmi szükségletek kielégítetlenségének eredményeként jelentkeznek. A sémák konstellációt a személy adottságai és a környezeti tapasztalatok interakciója formálja – jelen kutatásban ez a kölcsönhatás a büntetésre és jutalomra érzékeny rendszereken (BIS/BAS) keresztül kerül vizsgálatra, amelyek a koragyermekkorban jellemző hasító elhárító mechanizmusból adódóan központi szerepet játszhatnak a kapcsolatokat és az énképet meghatározó reprezentációk kialakulásában. A vizsgálat emellett magában foglalja néhány érzelemszabályozással és reflektív funkcióval kapcsolatos összefüggés feltárását.</w:t>
      </w:r>
      <w:r>
        <w:rPr>
          <w:color w:val="000000"/>
          <w:sz w:val="24"/>
          <w:szCs w:val="24"/>
        </w:rPr>
        <w:br/>
        <w:t xml:space="preserve">Módszer: 202 fős mintán a Young Séma Kérdőív, a BIS/BAS Skálák, az Érzelemszabályozási Nehézségek Kérdőív és a Reflektív Funkció Kérdőív került felvételre. A kapcsolatok feltárása Spearman korrelációk, klaszterelemzés és moderációs elemzés által valósult meg.</w:t>
      </w:r>
      <w:r>
        <w:rPr>
          <w:color w:val="000000"/>
          <w:sz w:val="24"/>
          <w:szCs w:val="24"/>
        </w:rPr>
        <w:br/>
        <w:t xml:space="preserve">Eredmények: A magasabb sémapontszám magasabb büntetésre való érzékenységgel jár együtt, tehát azok, akiknél jelen vannak a korai maladaptív sémák, érzékenyebbek a bünetetés ingereire. A BAS Hajtóerő negatív kapcsolatát találtam az Elszakítottság és elutasítottság, valamint a Károsodott autonómia és teljesítőképesség sématartománnyal, pozitív kapcsolatát a Kóros másokra irányultság sématartománnyal. Az érzelmek elfogadhatatlansága, az impulzuskontroll-nehézség és a mentalizáció sérülése minden sématartományban jelen volt, utóbbi nem gyakorolt moderáló hatást az életkor és a sémák kapcsolatára.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06580">
    <w:multiLevelType w:val="hybridMultilevel"/>
    <w:lvl w:ilvl="0" w:tplc="66439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06580">
    <w:abstractNumId w:val="49306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877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