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BESZTERCEI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beszterceimark@gmail.com</w:t>
            </w:r>
            <w:r w:rsidRPr="001067CD">
              <w:rPr>
                <w:i/>
              </w:rPr>
              <w:br/>
            </w:r>
            <w:r w:rsidR="00A96AEC">
              <w:t>történelem-latin osztatlan tanárképzés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Vassányi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hab. 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pápai tekintélytől a teológiai vonzerőig - a 649. évi lateráni zsinat lehetséges egyházpolitikai megközelítései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egyháztörténet; teológiai viták; pápaság; VII. század; zsinat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VII. századi teológiai viták kutatása az utóbbi évtizedekben erőteljesen fellendült a nemzetközi patrisztikai és egyháztörténeti tudományos életben. Jelen dolgozatommal ezen nemzetközi kutatási trendekhez kívánok csatlakozni. Célom, hogy az utóbbi évtizedek alatt bővülő ismeretanyag felhasználásával bemutassam saját eredményeimet a zsinat történetét, esetleges új értelmezéseit illetően. Dolgozatomban elsősorban a zsinat lehetséges új egyházpolitikai megközelítéseiről írok, amely témát négy részre osztottam. Egyrészt részletesen elemzem a pápai tekintély és önreprezentáció megjelenésének kérdését a zsinati akták szövegeiben, hiszen a 649-es lateráni zsinat részben arra szolgált, hogy a pápaság elismertesse tekintélyét és elsőségét egy olyan helyzetben, amikor Konstantinápolyt dogmatikai alapon tudta támadni. Mindebből következik az is, hogy ezt követően Konstantinápoly megjelenését vizsgálom az aktákban – különválasztva a pátriárkák és a bizánci császárok ábrázolását – illetve teszek egy-két megjegyzést a zsinatot követően írott pápai levelek kapcsán is, amelyek szorosan kapcsolódnak a lateráni zsinat történetéhez, így bevonásuk a kutatásba elengedhetetlen. Igyekszem bizonyítani, hogy Róma és a pápaság lényegében a lateráni zsinat határozataira alapozva igyekezett létrehozni egy „Konstantinápoly-ellenes mozgalmat” mind a keleti, mind a nyugati egyházrészek püspökei között. Az egyházpolitikai megközelítés harmadik pilléreként azt vizsgálom, hogy a zsinat aktáiban egyrészt hogy jelennek meg a korábbi egyetemes zsinatok, másrészt hogyan jelenik meg a szövegben magának a lateráni zsinatnak az egyetemességre vonatkozó igénye. Utóbbi kérdésre nem csak szövegszerű példákat hozok, hanem a zsinat lefolyása és körülményei kapcsán is teszek néhány megjegyzést, amelyek szintén részei voltak annak a „zsinati hagyománynak/folytonosságnak”, amelyet a lateráni zsinat meg kívánt teremteni. Végül egy gondolatkísérlettel zárom dolgozatomat, melynek alapja a „teológiai vonzerő” fogalma/elképzelése, amelyet a „soft power” elméletére alapozva, de azt erőteljesen a korszakhoz alakítva alkottam meg. Ezen fogalom kapcsán a zsinat után írt pápai leveleket veszem górcső alá és célom kiegészíteni és árnyalni a VII. századi pápaság hatalmi igényeinek kérdését, hangsúlyozva, hogy a lateráni zsinat teremtette meg azt a legitimációs bázist, amelynek „teológiai vonzerejét” felhasználva a pápaság a korszakban igyekezett érvényesíteni saját egyházpolitikai céljait.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68537">
    <w:multiLevelType w:val="hybridMultilevel"/>
    <w:lvl w:ilvl="0" w:tplc="2243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68537">
    <w:abstractNumId w:val="502685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900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