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ÁKOS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nincen.ninc@gmail.com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Nagy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hab. 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"…Sclaviam devastaverunt..." III. Ottó politikája az elbai szlávokkal szemben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III. Ottó; elbai szlávok; hadtörténelem; Thietmar; Brémai Ádám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III. Ottónak már uralkodása első évében meg kellett küzdenie az elbai szlávok 983. évi lázadásával. Dinasztiája, már több évtizede folytatott hadjáratokat az Elbán túlra és mindeddig sikeresnek bizonyult a térségre irányuló térítési és integrációs törekvés. Azonban ezzel a lázadással az elődjei által elért sikereket egy év alatt eltörölték a lázadók.</w:t>
      </w:r>
      <w:r>
        <w:rPr>
          <w:color w:val="000000"/>
          <w:sz w:val="24"/>
          <w:szCs w:val="24"/>
        </w:rPr>
        <w:br/>
        <w:t xml:space="preserve">Legalábbis ezt a narratívát olvashatjuk ki a korabeli források szemszögéből és az eddig összegyülemlett szakirodalomból. Azonban felmerül a kérdés, hogy mennyire állja meg a helyét ez az álláspont. Kutatásom célja, hogy a források újbóli értelmezésével megállapítsam az Elba vidékének dinamikáját III. Ottó uralkodása során. Továbbá szeretném kipótolni azt a hézagot, melyet a szakirodalom tanulmányozása során tapasztaltam, miszerint a 983. évi lázadást követő hadi eseményeket csak ritkán említik, valamint összességében még nem értelmezték azoknak jelentését.</w:t>
      </w:r>
      <w:r>
        <w:rPr>
          <w:color w:val="000000"/>
          <w:sz w:val="24"/>
          <w:szCs w:val="24"/>
        </w:rPr>
        <w:br/>
        <w:t xml:space="preserve">Kutatásom során négy narratív forrás elemzésén keresztül arra a következtetésre jutottam, hogy az eddig felállított kép, miszerint ez a lázadás a német uralom és a keresztény egyház egyetemleges lerázása lett volna, nem állja meg a helyét. Valamint ezt a III. Ottó uralkodása során vezetett hadjáratok is igazolják.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392431">
    <w:multiLevelType w:val="hybridMultilevel"/>
    <w:lvl w:ilvl="0" w:tplc="262637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392431">
    <w:abstractNumId w:val="463924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79926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