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FLÓRA</w:t>
            </w:r>
          </w:p>
          <w:p w:rsidR="00C275A3" w:rsidRDefault="00CA6B74" w:rsidP="00C275A3">
            <w:pPr>
              <w:pStyle w:val="Hallgatokepzes"/>
            </w:pPr>
            <w:r w:rsidRPr="001067CD">
              <w:rPr>
                <w:i/>
              </w:rPr>
              <w:t>florakis2003@gmail.com</w:t>
            </w:r>
            <w:r w:rsidRPr="001067CD">
              <w:rPr>
                <w:i/>
              </w:rPr>
              <w:br/>
            </w:r>
            <w:r w:rsidR="00A96AEC">
              <w:t>Építészmérnöki mesterképzési szak osztatlan</w:t>
            </w:r>
            <w:r w:rsidR="00A96AEC">
              <w:br/>
            </w:r>
            <w:r w:rsidR="00E77B23">
              <w:t>Osztatlan, 3.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KOVÁCS DÁNIEL</w:t>
            </w:r>
          </w:p>
          <w:p w:rsidR="00DB4822" w:rsidRDefault="00CA6B74" w:rsidP="004D7940">
            <w:pPr>
              <w:pStyle w:val="Hallgatokepzes"/>
            </w:pPr>
            <w:r w:rsidRPr="001067CD">
              <w:rPr>
                <w:i/>
              </w:rPr>
              <w:t>kovacsdaniel.1@edu.bme.hu</w:t>
            </w:r>
            <w:bookmarkStart w:id="1" w:name="_GoBack"/>
            <w:bookmarkEnd w:id="1"/>
            <w:r w:rsidRPr="001067CD">
              <w:br/>
            </w:r>
            <w:r w:rsidR="00C275A3">
              <w:t>Építészmérnöki mesterképzési szak osztatlan</w:t>
            </w:r>
            <w:r w:rsidR="00A96AEC">
              <w:br/>
              <w:t>Osztatlan,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Karlovecz Ádám</w:t>
            </w:r>
          </w:p>
          <w:p w:rsidR="00DB4822" w:rsidRDefault="00DB4822" w:rsidP="00BA6BAF">
            <w:pPr>
              <w:pStyle w:val="Konzulensektitulus"/>
            </w:pPr>
            <w:r w:rsidRPr="00DB4822">
              <w:t>Meghívott oktató, BME ÉPK</w:t>
            </w:r>
          </w:p>
        </w:tc>
      </w:tr>
      <w:tr w:rsidR="00DB4822" w:rsidTr="00DB4822">
        <w:tc>
          <w:tcPr>
            <w:tcW w:w="9854" w:type="dxa"/>
          </w:tcPr>
          <w:p w:rsidR="00DB4822" w:rsidRPr="00DB4822" w:rsidRDefault="00DB4822" w:rsidP="00BA6BAF">
            <w:pPr>
              <w:pStyle w:val="Konzulenseknev"/>
            </w:pPr>
            <w:r w:rsidRPr="00DB4822">
              <w:t>Rácz Anna</w:t>
            </w:r>
          </w:p>
          <w:p w:rsidR="00DB4822" w:rsidRDefault="00DB4822" w:rsidP="00BA6BAF">
            <w:pPr>
              <w:pStyle w:val="Konzulensektitulus"/>
            </w:pPr>
            <w:r w:rsidRPr="00DB4822">
              <w:t>konzulens,  aeter Kft. és UNIKER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Harambee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Kenya; szanitációs pont; hulladék újrahasznosítás; önfenntartó; közösségi építés</w:t>
      </w:r>
      <w:r>
        <w:t xml:space="preserve"/>
      </w:r>
    </w:p>
    <w:p>
      <w:pPr>
        <w:widowControl w:val="on"/>
        <w:pBdr/>
        <w:spacing w:before="240" w:after="240" w:line="240" w:lineRule="auto"/>
        <w:ind w:left="0" w:right="0"/>
        <w:jc w:val="left"/>
      </w:pPr>
      <w:r>
        <w:rPr>
          <w:color w:val="000000"/>
          <w:sz w:val="24"/>
          <w:szCs w:val="24"/>
        </w:rPr>
        <w:t xml:space="preserve">Harambee // Dolgozzunk együtt</w:t>
      </w:r>
      <w:r>
        <w:rPr>
          <w:color w:val="000000"/>
          <w:sz w:val="24"/>
          <w:szCs w:val="24"/>
        </w:rPr>
        <w:br/>
        <w:t xml:space="preserve">A Kenyai Köztársaság nemzeti mottója</w:t>
      </w:r>
    </w:p>
    <w:p>
      <w:pPr>
        <w:widowControl w:val="on"/>
        <w:pBdr/>
        <w:spacing w:before="240" w:after="240" w:line="240" w:lineRule="auto"/>
        <w:ind w:left="0" w:right="0"/>
        <w:jc w:val="left"/>
      </w:pPr>
      <w:r>
        <w:rPr>
          <w:color w:val="000000"/>
          <w:sz w:val="24"/>
          <w:szCs w:val="24"/>
        </w:rPr>
        <w:t xml:space="preserve">Nairobi dupla Városliget méretű nyomornegyede, Kibera az egyik legnagyobb az afrikai kontinensen. A kenyai főváros 5,5 millió lakosából 250 000-en élnek itt, ez 100 000 fő/km2 népsűrűséget jelent, egy főre 10 m2 jut. Budapesten ez a szám 310 m2/fő.</w:t>
      </w:r>
    </w:p>
    <w:p>
      <w:pPr>
        <w:widowControl w:val="on"/>
        <w:pBdr/>
        <w:spacing w:before="240" w:after="240" w:line="240" w:lineRule="auto"/>
        <w:ind w:left="0" w:right="0"/>
        <w:jc w:val="left"/>
      </w:pPr>
      <w:r>
        <w:rPr>
          <w:color w:val="000000"/>
          <w:sz w:val="24"/>
          <w:szCs w:val="24"/>
        </w:rPr>
        <w:t xml:space="preserve">Az infrastruktúra és a közművek hiánya miatt európai szemmel élhetetlenek a körülmények. A tiszta ívóvíz, a tisztálkodási lehetőségek és az orvosi ellátás elérhetetlen, az informális közigazgatási rendszer miatt pedig a szennyvízelvezetés és a hulladékszállítás sincs megoldva.</w:t>
      </w:r>
    </w:p>
    <w:p>
      <w:pPr>
        <w:widowControl w:val="on"/>
        <w:pBdr/>
        <w:spacing w:before="240" w:after="240" w:line="240" w:lineRule="auto"/>
        <w:ind w:left="0" w:right="0"/>
        <w:jc w:val="left"/>
      </w:pPr>
      <w:r>
        <w:rPr>
          <w:color w:val="000000"/>
          <w:sz w:val="24"/>
          <w:szCs w:val="24"/>
        </w:rPr>
        <w:t xml:space="preserve">A kialakult állapot legfőbb oka a 20. század végén megindult robbanásszerű urbanizációs hullám, amivel Nairobi máig sem tudott megbirkózni. A vidéki területekről beköltözők munkalehetőség és bevétel hiányában Kiberában ragadnak, mert más lakhatási körülményeket gazdasági helyzetüknél fogva nem engedhetnek meg maguknak. Ez egy olyan negatív körforgást indít el, amiből önerőből szinte lehetetlen kitörni.</w:t>
      </w:r>
    </w:p>
    <w:p>
      <w:pPr>
        <w:widowControl w:val="on"/>
        <w:pBdr/>
        <w:spacing w:before="240" w:after="240" w:line="240" w:lineRule="auto"/>
        <w:ind w:left="0" w:right="0"/>
        <w:jc w:val="left"/>
      </w:pPr>
      <w:r>
        <w:rPr>
          <w:color w:val="000000"/>
          <w:sz w:val="24"/>
          <w:szCs w:val="24"/>
        </w:rPr>
        <w:t xml:space="preserve">Egy olyan szanitációs pont mintaegység kidolgozása a célunk, ami kisebb változtatásokkal más nagyvárosi nyomornegyedekben is működőképes lehet. A komplex problémafelvetésből adódóan a funkció létrehozásán túlnyúló építészeti megoldást keresünk. Egy biztonságos és szilárd épülettömeget, ami nem kirívó, de könnyen felismerhető. Ez a helyi közösség előkészületekbe és építésbe való bevonásával érhető el, amivel az építészeti integráción túl a leendő felhasználók is közelebb hozhatók az épülethez.</w:t>
      </w:r>
    </w:p>
    <w:p>
      <w:pPr>
        <w:widowControl w:val="on"/>
        <w:pBdr/>
        <w:spacing w:before="240" w:after="240" w:line="240" w:lineRule="auto"/>
        <w:ind w:left="0" w:right="0"/>
        <w:jc w:val="left"/>
      </w:pPr>
      <w:r>
        <w:rPr>
          <w:color w:val="000000"/>
          <w:sz w:val="24"/>
          <w:szCs w:val="24"/>
        </w:rPr>
        <w:t xml:space="preserve">Kenya szubtrópusi hegyvidéki éghajlata és az egyenlítő közelsége miatt a 20-25°C egész évben állandó, a napsütéses órák száma magas, a csapadék eloszlása pedig rapszodikus, de éves szinten megközelítőleg 1200 mm, ez kétszerese a magyarországinak.</w:t>
      </w:r>
    </w:p>
    <w:p>
      <w:pPr>
        <w:widowControl w:val="on"/>
        <w:pBdr/>
        <w:spacing w:before="240" w:after="240" w:line="240" w:lineRule="auto"/>
        <w:ind w:left="0" w:right="0"/>
        <w:jc w:val="left"/>
      </w:pPr>
      <w:r>
        <w:rPr>
          <w:color w:val="000000"/>
          <w:sz w:val="24"/>
          <w:szCs w:val="24"/>
        </w:rPr>
        <w:t xml:space="preserve">Az éghajlati adottságok felvetik olyan fenntartható és önfenntartó megoldások alkalmazását, mint a napelemek használata és az esővízgyűjtés. A koncepciónk kiindulópontja, hogy egy olyan egység jöhessen létre, ami ha a fennálló problémákra nem is kínál végleges megoldást, de reflektál rájuk, ezért olyan technikai megoldásokkal is kísérletezünk, amik lehetővé teszik a felgyülemlett hulladék építési elemként történő felhasználását. A hosszú távú megoldáshoz vezető folyamatot ugyanis nem maga az épület, hanem az általa képviselt üzenet tudja elindítani.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62544">
    <w:multiLevelType w:val="hybridMultilevel"/>
    <w:lvl w:ilvl="0" w:tplc="13381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62544">
    <w:abstractNumId w:val="47262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693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