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TAMARA</w:t>
            </w:r>
          </w:p>
          <w:p w:rsidR="00C275A3" w:rsidRDefault="00CA6B74" w:rsidP="00C275A3">
            <w:pPr>
              <w:pStyle w:val="Hallgatokepzes"/>
            </w:pPr>
            <w:r w:rsidRPr="001067CD">
              <w:rPr>
                <w:i/>
              </w:rPr>
              <w:t>tamaratoth0428@gmail.com</w:t>
            </w:r>
            <w:r w:rsidRPr="001067CD">
              <w:rPr>
                <w:i/>
              </w:rPr>
              <w:br/>
            </w:r>
            <w:r w:rsidR="00A96AEC">
              <w:t>Építészmérnöki mesterképzési szak osztatlan</w:t>
            </w:r>
            <w:r w:rsidR="00A96AEC">
              <w:br/>
            </w:r>
            <w:r w:rsidR="00E77B23">
              <w:t>Osztatlan, 7.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VÁRI MÁRTON</w:t>
            </w:r>
          </w:p>
          <w:p w:rsidR="00DB4822" w:rsidRDefault="00CA6B74" w:rsidP="004D7940">
            <w:pPr>
              <w:pStyle w:val="Hallgatokepzes"/>
            </w:pPr>
            <w:r w:rsidRPr="001067CD">
              <w:rPr>
                <w:i/>
              </w:rPr>
              <w:t>vari.marton02@gmail.com</w:t>
            </w:r>
            <w:bookmarkStart w:id="1" w:name="_GoBack"/>
            <w:bookmarkEnd w:id="1"/>
            <w:r w:rsidRPr="001067CD">
              <w:br/>
            </w:r>
            <w:r w:rsidR="00C275A3">
              <w:t>Építészmérnöki alapképzési szak</w:t>
            </w:r>
            <w:r w:rsidR="00A96AEC">
              <w:br/>
              <w:t>BSc,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Vasáros Zsolt</w:t>
            </w:r>
          </w:p>
          <w:p w:rsidR="00DB4822" w:rsidRDefault="00DB4822" w:rsidP="00BA6BAF">
            <w:pPr>
              <w:pStyle w:val="Konzulensektitulus"/>
            </w:pPr>
            <w:r w:rsidRPr="00DB4822">
              <w:t>tanszékvezető egyetemi tanár,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holnap oázisa, a ma emberének, a tegnap eszközeivel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sivatag; modularitás; Egyiptom; fenntarthatóság</w:t>
      </w:r>
      <w:r>
        <w:t xml:space="preserve"/>
      </w:r>
    </w:p>
    <w:p>
      <w:pPr>
        <w:widowControl w:val="on"/>
        <w:pBdr/>
        <w:spacing w:before="240" w:after="240" w:line="240" w:lineRule="auto"/>
        <w:ind w:left="0" w:right="0"/>
        <w:jc w:val="left"/>
      </w:pPr>
      <w:r>
        <w:rPr>
          <w:color w:val="000000"/>
          <w:sz w:val="24"/>
          <w:szCs w:val="24"/>
        </w:rPr>
        <w:t xml:space="preserve">Napjainkban egyre sürgetőbb feladat sivatagi területeken lakhatásra alkalmas környezet kialakítása. A Hassan Fathy által tervezett New Baris városrész, habár sosem valósult meg teljes egészében, ma is inspiráló példaként szolgálhat minőségi lakókörnyezet megteremtésére viszontagságos éghajlati jellemzők mellett. Célunk, hogy az ő vízióját továbbgondolva olyan moduláris lakóegységeket hozzunk létre, amelyek tükrözik a hagyományos arab városok szerkezetét, miközben figyelembe veszik napjaink lakhatási igényeit, reagálnak a környezeti kihívásokra.</w:t>
      </w:r>
    </w:p>
    <w:p>
      <w:pPr>
        <w:widowControl w:val="on"/>
        <w:pBdr/>
        <w:spacing w:before="240" w:after="240" w:line="240" w:lineRule="auto"/>
        <w:ind w:left="0" w:right="0"/>
        <w:jc w:val="left"/>
      </w:pPr>
      <w:r>
        <w:rPr>
          <w:color w:val="000000"/>
          <w:sz w:val="24"/>
          <w:szCs w:val="24"/>
        </w:rPr>
        <w:t xml:space="preserve">Egyiptomi oázisok településeinek szövetében vizsgáltuk a természet és az épített környezet viszonyát, az ezekből levont tanulságokat integráljuk az általunk tervezett városrészbe, mely hagyományos utcák és autómentes övezetek harmonikus egységeként a közlekedésre és a közösségi életre is pozitívan hat. Olyan építési javaslatok kidolgozása a célunk, amelyek hozzájárulnak a város organikus fejlődéséhez, de alkalmazkodnak a családok változó igényeihez is. Ennek érdekében a tervezett lakóegységek külső burka nehéz falszerkezet, belső részét szabadon átalakítható válaszfalrendszer képezi.</w:t>
      </w:r>
    </w:p>
    <w:p>
      <w:pPr>
        <w:widowControl w:val="on"/>
        <w:pBdr/>
        <w:spacing w:before="240" w:after="240" w:line="240" w:lineRule="auto"/>
        <w:ind w:left="0" w:right="0"/>
        <w:jc w:val="left"/>
      </w:pPr>
      <w:r>
        <w:rPr>
          <w:color w:val="000000"/>
          <w:sz w:val="24"/>
          <w:szCs w:val="24"/>
        </w:rPr>
        <w:t xml:space="preserve">Olyan megközelítéssel szeretnénk élni, melyben a fenntarthatóság nem egy cél, hanem egy folyamat, amely alkalmazkodik a változó társadalmi és környezeti kihívásokhoz. A helyi közösség megélhetése szempontjából járható útnak találjuk olyan építőanyagok használatát melyek előállítása helyben kivitelezhető, például vályog és micélium téglák. Utóbbi előnye, hogy az építkezés, átalakítás és bontás során keletkezett törmelék visszaforgatása a talajba javítja annak biológiai aktivitását, hozzájárul a helyi mezőgazdaság fenntartható fejlődéséhez, gazdagítja az oázisok élővilágát.</w:t>
      </w:r>
    </w:p>
    <w:p>
      <w:pPr>
        <w:widowControl w:val="on"/>
        <w:pBdr/>
        <w:spacing w:before="240" w:after="240" w:line="240" w:lineRule="auto"/>
        <w:ind w:left="0" w:right="0"/>
        <w:jc w:val="left"/>
      </w:pPr>
      <w:r>
        <w:rPr>
          <w:color w:val="000000"/>
          <w:sz w:val="24"/>
          <w:szCs w:val="24"/>
        </w:rPr>
        <w:t xml:space="preserve">Korábbi korok tapasztalataira építve, ezeket innovatív, az adott környezetben kivitelezhető megoldásokkal ötvözve olyan új települések jöhetnek létre, amelyek jobb életminőséget eredményeznek, továbbá új megélhetési lehetőségeket biztosítanak. A holnap oázisa így a ma embere számára valósággá válhat, összekapcsolva hagyományt a jelennel, egy élhetőbb jövő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00160">
    <w:multiLevelType w:val="hybridMultilevel"/>
    <w:lvl w:ilvl="0" w:tplc="50262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00160">
    <w:abstractNumId w:val="935001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504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