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CSEPREGI CSONGOR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csepregi.csongor@gmail.com</w:t>
            </w:r>
            <w:r w:rsidRPr="001067CD">
              <w:rPr>
                <w:i/>
              </w:rPr>
              <w:br/>
            </w:r>
            <w:r w:rsidR="00A96AEC">
              <w:t>Építész 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KULCSÁR FANNI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coolcsarfanni@gmail.com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VIDA ZÓRA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vidazora74@gmail.com</w:t>
            </w:r>
            <w:r w:rsidRPr="001067CD">
              <w:rPr>
                <w:i/>
              </w:rPr>
              <w:br/>
            </w:r>
            <w:r w:rsidR="00A96AEC">
              <w:t>Építészmérnöki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Dávid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EXTRAMUROS Brand New Baris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Nílus-völgy; bővítés; Hassan Fathy; lakhatási válság; New Baris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kutatási-tervezési projekt fókuszában az Egyiptom területén kialakult lakhatási válság áll. A Nílus-völgy napjainkra túlnépesedett, a termőföld az egyik legnagyobb érték, melynek védelme érdekében már az 1960-as évek óta intenzív sivatagi városépítési programokat hoz létre a kormány. Ezek a városok azonban sem klimatikus, sem kulturális értelemben nem fenntarthatóak..</w:t>
      </w:r>
      <w:r>
        <w:rPr>
          <w:color w:val="000000"/>
          <w:sz w:val="24"/>
          <w:szCs w:val="24"/>
        </w:rPr>
        <w:br/>
        <w:t xml:space="preserve">A tervezési helyszín New Baris egyik városi tömbje. Ezt a települést Hassan Fathy egyiptomi építész tervezte az 1960-as években,, azonban pár épület felhúzása után leállították a projektet, így soha nem került használatba.</w:t>
      </w:r>
      <w:r>
        <w:rPr>
          <w:color w:val="000000"/>
          <w:sz w:val="24"/>
          <w:szCs w:val="24"/>
        </w:rPr>
        <w:br/>
        <w:t xml:space="preserve">Célunk olyan moduláris lakóegységek megtervezése, melyek lakhatást és megélhetést biztosítanak egy mai egyiptomi család számára egy kortárs lakótömbben. A projektben Hassan Fathy merev funkcionális zónásítását feloldjuk, az építészeti-urbanisztikai megoldásainak kortárs újragondolására teszünk kísérletet. Olyan rugalmasan kezelhető lakóegységeket hozunk létre, melyek sokszorozásával akár az egész város igényeit kiszolgálhatja. A tervezés folyamán kiemelt figyelmet fordítunk az arab történeti városszövet kortárs újraértelmezése, mely egyszerű eszközökkel reflektál az éghajlatra és az arab háztartások introvertált családi életére. A kívánt eredmény egy olyan lakóegység, ami a környezeti kihívásokra és társadalmi igényekre egyaránt reflektál, miközben megőrzi a tradicionális arab építészet fontos elemeit.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630701">
    <w:multiLevelType w:val="hybridMultilevel"/>
    <w:lvl w:ilvl="0" w:tplc="88127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630701">
    <w:abstractNumId w:val="506307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30791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