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KATMIS ALI CAN</w:t>
            </w:r>
          </w:p>
          <w:p w:rsidR="00C275A3" w:rsidRDefault="00CA6B74" w:rsidP="00C275A3">
            <w:pPr>
              <w:pStyle w:val="Hallgatokepzes"/>
            </w:pPr>
            <w:r w:rsidRPr="001067CD">
              <w:rPr>
                <w:i/>
              </w:rPr>
              <w:t>ackatmis@gmail.com</w:t>
            </w:r>
            <w:r w:rsidRPr="001067CD">
              <w:rPr>
                <w:i/>
              </w:rPr>
              <w:br/>
            </w:r>
            <w:r w:rsidR="00A96AEC">
              <w:t>Computer Science Engineering</w:t>
            </w:r>
            <w:r w:rsidR="00A96AEC">
              <w:br/>
            </w:r>
            <w:r w:rsidR="00E77B23">
              <w:t>BSc, 7. félév</w:t>
            </w:r>
          </w:p>
          <w:p w:rsidR="00C265CE" w:rsidRPr="009E5FF1" w:rsidRDefault="00E77B23" w:rsidP="00BA6BAF">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Balázsné Dr. Kail Eszter</w:t>
            </w:r>
          </w:p>
          <w:p w:rsidR="00DB4822" w:rsidRDefault="00DB4822" w:rsidP="00BA6BAF">
            <w:pPr>
              <w:pStyle w:val="Konzulensektitulus"/>
            </w:pPr>
            <w:r w:rsidRPr="00DB4822">
              <w:t>egyetemi adjunktus,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Securing IPv6 access in Mobile Backhaul Networks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IPv6 biztonság, Mobil backhaul hálózatok, 6VPE technológia, Hálózati sebezhetőség, IPv4-ről IPv6-ra átállás</w:t>
      </w:r>
      <w:r>
        <w:t xml:space="preserve"/>
      </w:r>
    </w:p>
    <w:p>
      <w:pPr>
        <w:widowControl w:val="on"/>
        <w:pBdr/>
        <w:spacing w:before="240" w:after="240" w:line="240" w:lineRule="auto"/>
        <w:ind w:left="0" w:right="0"/>
        <w:jc w:val="left"/>
      </w:pPr>
      <w:r>
        <w:rPr>
          <w:color w:val="000000"/>
          <w:sz w:val="24"/>
          <w:szCs w:val="24"/>
        </w:rPr>
        <w:t xml:space="preserve">This thesis explores the security implications of deploying IPv6 in mobile backhaul networks, with a focus on 6VPE technology. The study begins with an overview of IPv6, highlighting its vast address space, enhanced features, and inherent security improvements over IPv4. However, it also acknowledges the security challenges that arise during the transition phase, especially when integrating IPv6 into existing IPv4 infrastructures.</w:t>
      </w:r>
    </w:p>
    <w:p>
      <w:pPr>
        <w:widowControl w:val="on"/>
        <w:pBdr/>
        <w:spacing w:before="240" w:after="240" w:line="240" w:lineRule="auto"/>
        <w:ind w:left="0" w:right="0"/>
        <w:jc w:val="left"/>
      </w:pPr>
      <w:r>
        <w:rPr>
          <w:color w:val="000000"/>
          <w:sz w:val="24"/>
          <w:szCs w:val="24"/>
        </w:rPr>
        <w:t xml:space="preserve">The research delves into the specifics of 6VPE, a technology that enables IPv6 functionality over an IPv4 MPLS backbone. It examines the security vulnerabilities associated with IPv6, including addressing, interface ID generation, network scanning, ICMPv6, NDP, MLD, IP spoofing, and the risks related to extension headers like Traffic Class, Flow Label, and Routing Header Type 0. Additionally, it discusses the security aspects of DHCPv6, DNS, and routing protocols within IPv6 environments.</w:t>
      </w:r>
    </w:p>
    <w:p>
      <w:pPr>
        <w:widowControl w:val="on"/>
        <w:pBdr/>
        <w:spacing w:before="240" w:after="240" w:line="240" w:lineRule="auto"/>
        <w:ind w:left="0" w:right="0"/>
        <w:jc w:val="left"/>
      </w:pPr>
      <w:r>
        <w:rPr>
          <w:color w:val="000000"/>
          <w:sz w:val="24"/>
          <w:szCs w:val="24"/>
        </w:rPr>
        <w:t xml:space="preserve">A significant portion of the thesis is dedicated to the deployment of a test network in a simulated environment using GNS3. This setup includes Cisco routers and a Kali Linux-based Docker container for the attacker node. The study demonstrates various attacks, such as network scanning using MLD and crafting ICMPv6 packets with unknown destination options, neighbor cache poisoning, and neighbor cache exhaustion attacks. Through these practical examples, the thesis highlights the vulnerabilities and suggests mitigation strategies.</w:t>
      </w:r>
    </w:p>
    <w:p>
      <w:pPr>
        <w:widowControl w:val="on"/>
        <w:pBdr/>
        <w:spacing w:before="240" w:after="240" w:line="240" w:lineRule="auto"/>
        <w:ind w:left="0" w:right="0"/>
        <w:jc w:val="left"/>
      </w:pPr>
      <w:r>
        <w:rPr>
          <w:color w:val="000000"/>
          <w:sz w:val="24"/>
          <w:szCs w:val="24"/>
        </w:rPr>
        <w:t xml:space="preserve">The research emphasizes the importance of continuous monitoring, proper configuration, and the use of security tools like IDS and IPS to detect and prevent attacks. It also underscores the need for ongoing research and education to address the evolving security challenges in IPv6 networks. The thesis concludes by advocating for a step-by-step migration to IPv6, leveraging technologies like 6VPE to ease the transition while maintaining robust security measures.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41071">
    <w:multiLevelType w:val="hybridMultilevel"/>
    <w:lvl w:ilvl="0" w:tplc="90978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41071">
    <w:abstractNumId w:val="165410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538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