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SEBASTIAN IGNACIO ARRIAGADA SILVA</w:t>
            </w:r>
          </w:p>
          <w:p w:rsidR="00C275A3" w:rsidRDefault="00CA6B74" w:rsidP="00C275A3">
            <w:pPr>
              <w:pStyle w:val="Hallgatokepzes"/>
            </w:pPr>
            <w:r w:rsidRPr="001067CD">
              <w:rPr>
                <w:i/>
              </w:rPr>
              <w:t>hso14z@inf.elte.hu</w:t>
            </w:r>
            <w:r w:rsidRPr="001067CD">
              <w:rPr>
                <w:i/>
              </w:rPr>
              <w:br/>
            </w:r>
            <w:r w:rsidR="00A96AEC">
              <w:t>programtervező informatikus</w:t>
            </w:r>
            <w:r w:rsidR="00A96AEC">
              <w:br/>
            </w:r>
            <w:r w:rsidR="00E77B23">
              <w:t>MSc, 7.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Domonkos Márk</w:t>
            </w:r>
          </w:p>
          <w:p w:rsidR="00DB4822" w:rsidRDefault="00DB4822" w:rsidP="00BA6BAF">
            <w:pPr>
              <w:pStyle w:val="Konzulensektitulus"/>
            </w:pPr>
            <w:r w:rsidRPr="00DB4822">
              <w:t>PhD hallgató,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Elitista Bakteriális Memetikus Algoritmus és Fuzzy Logika Integráció Spektrális Dekonvolúcióra és Ásványianyag Klasszifikációra az NIR-SWIR tartományban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Spectral Deconvolution;Bacterial Memetic Algorithm;Mineral Identification;Fuzzy Logic</w:t>
      </w:r>
      <w:r>
        <w:t xml:space="preserve"/>
      </w:r>
    </w:p>
    <w:p>
      <w:pPr>
        <w:widowControl w:val="on"/>
        <w:pBdr/>
        <w:spacing w:before="240" w:after="240" w:line="240" w:lineRule="auto"/>
        <w:ind w:left="0" w:right="0"/>
        <w:jc w:val="left"/>
      </w:pPr>
      <w:r>
        <w:rPr>
          <w:color w:val="000000"/>
          <w:sz w:val="24"/>
          <w:szCs w:val="24"/>
        </w:rPr>
        <w:t xml:space="preserve">Mineral identification is critical for mining exploration and environmental monitoring. NIR and SWIR reflectance spectroscopy analyze absorption features from mineral energy interactions. Spectral deconvolution isolates absorbed energy by fitting and subtracting a continuum curve, then decomposing the absorption spectrum into components using Gaussian, Lorentzian, or Voigt profiles. Traditional methods are expert-reliant and time-consuming, while newer approaches often start from databases without prior knowledge. The proposed algorithm balances these extremes by using a small, diverse, expert-informed database within a genetic algorithm framework.</w:t>
      </w:r>
    </w:p>
    <w:p>
      <w:pPr>
        <w:widowControl w:val="on"/>
        <w:pBdr/>
        <w:spacing w:before="240" w:after="240" w:line="240" w:lineRule="auto"/>
        <w:ind w:left="0" w:right="0"/>
        <w:jc w:val="left"/>
      </w:pPr>
      <w:r>
        <w:rPr>
          <w:color w:val="000000"/>
          <w:sz w:val="24"/>
          <w:szCs w:val="24"/>
        </w:rPr>
        <w:t xml:space="preserve">I developed the Elitist Bacterial Memetic Algorithm for Spectral Deconvolution (EBMA-SD), incorporating fuzzy logic to guide local gene search. It uses bacterial evolutionary algorithms (BEA) to encode a mineral’s absorption curve as a set of Voigt profiles organized into genes that represent key peaks of documented importance. Unlike classical BEA methods that use random mutations, EBMA-SD relies on a diverse population from the USGS database to explore solution spaces. It applies phenotypic elitism to focus on improving the best individual representing a mineral type. Genes transfer bidirectionally between elite and donor bacteria to refine combinations. Local searches fine-tune gene parameters, while fuzzy logic rules decide which genes to retain, adjust, or remove, ensuring meaningful decompositions with limited data.</w:t>
      </w:r>
    </w:p>
    <w:p>
      <w:pPr>
        <w:widowControl w:val="on"/>
        <w:pBdr/>
        <w:spacing w:before="240" w:after="240" w:line="240" w:lineRule="auto"/>
        <w:ind w:left="0" w:right="0"/>
        <w:jc w:val="left"/>
      </w:pPr>
      <w:r>
        <w:rPr>
          <w:color w:val="000000"/>
          <w:sz w:val="24"/>
          <w:szCs w:val="24"/>
        </w:rPr>
        <w:t xml:space="preserve">I built a database of 367 samples across 78 minerals from the USGS library, manually decomposing samples and assigning importance levels. In testing, I simulated scenarios where the correct mineral was hidden or absent. EBMA-SD converged correctly 58% of the time with only one representative sample, and predicted the correct type in 70% of cases even when the target mineral was excluded. The method recognized carbonates, phosphates, and silicates over 82% of the time but struggled with oxides, sulfates, and quartz due to weak distinctive peaks.</w:t>
      </w:r>
    </w:p>
    <w:p>
      <w:pPr>
        <w:widowControl w:val="on"/>
        <w:pBdr/>
        <w:spacing w:before="240" w:after="240" w:line="240" w:lineRule="auto"/>
        <w:ind w:left="0" w:right="0"/>
        <w:jc w:val="left"/>
      </w:pPr>
      <w:r>
        <w:rPr>
          <w:color w:val="000000"/>
          <w:sz w:val="24"/>
          <w:szCs w:val="24"/>
        </w:rPr>
        <w:t xml:space="preserve">Overall, EBMA-SD achieves high convergence for key mineral groups and provides interpretable Voigt-profile decompositions that support geological assessments and mining decisions. This work demonstrates the potential of bacterial algorithms in mining applications, paving the way for further experimentation and broader usage.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51635">
    <w:multiLevelType w:val="hybridMultilevel"/>
    <w:lvl w:ilvl="0" w:tplc="87500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51635">
    <w:abstractNumId w:val="98551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9260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