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MRS. DANIEL OPAUSZKI</w:t>
            </w:r>
          </w:p>
          <w:p w:rsidR="00C275A3" w:rsidRDefault="00A96AEC" w:rsidP="00C275A3">
            <w:pPr>
              <w:pStyle w:val="Hallgatokepzes"/>
            </w:pPr>
            <w:r>
              <w:t>midwife</w:t>
            </w:r>
            <w:r>
              <w:br/>
            </w:r>
            <w:r w:rsidR="00E77B23">
              <w:t>BSc, 8.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Klara Gado Prof. dr.</w:t>
            </w:r>
          </w:p>
          <w:p w:rsidR="00DB4822" w:rsidRDefault="00DB4822" w:rsidP="00E11062">
            <w:pPr>
              <w:pStyle w:val="Konzulensek"/>
            </w:pPr>
            <w:r w:rsidRPr="00DB4822">
              <w:t>PhD, professor, SE ETK</w:t>
            </w:r>
          </w:p>
        </w:tc>
      </w:tr>
      <w:tr w:rsidR="00DB4822" w:rsidTr="00DB4822">
        <w:tc>
          <w:tcPr>
            <w:tcW w:w="9854" w:type="dxa"/>
          </w:tcPr>
          <w:p w:rsidR="00DB4822" w:rsidRPr="00DB4822" w:rsidRDefault="00DB4822" w:rsidP="004D7940">
            <w:pPr>
              <w:pStyle w:val="Konzulensek"/>
            </w:pPr>
            <w:r w:rsidRPr="00DB4822">
              <w:t>Zsuzsanna Soosne Kiss dr.</w:t>
            </w:r>
          </w:p>
          <w:p w:rsidR="00DB4822" w:rsidRDefault="00DB4822" w:rsidP="00E11062">
            <w:pPr>
              <w:pStyle w:val="Konzulensek"/>
            </w:pPr>
            <w:r w:rsidRPr="00DB4822">
              <w:t>PhD, associate professor,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relevance of prophylaxis with low-molecular-weight heparin (LMWH) and the role of patient education in case of pregnant women with thrombophilia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It is well known that pregnancy produce a hypercoagulable state that increases the risk of venous thromboembolism. However this condition exists not only during pregnancy, but during puerperal period as well. Those who have other risk factors beyond pregnancy are exposed to fetal loss and/or thromboembolic complications. That is why it is important to make carefully history recording and risk assessement during preconception and also during pregnancy care. In this work I wanted to find out how helpful the precise definition of the risk of thrombosis, the corresponding thrombosis prophylaxis and patient information for the successful outcome of the pregnancy.</w:t>
      </w:r>
    </w:p>
    <w:p>
      <w:pPr>
        <w:widowControl w:val="on"/>
        <w:pBdr/>
        <w:spacing w:before="240" w:after="240" w:line="240" w:lineRule="auto"/>
        <w:ind w:left="0" w:right="0"/>
        <w:jc w:val="left"/>
      </w:pPr>
      <w:r>
        <w:rPr>
          <w:color w:val="000000"/>
          <w:sz w:val="24"/>
          <w:szCs w:val="24"/>
        </w:rPr>
        <w:t xml:space="preserve">Methods: The research has been done at Hematology Department of two public health institutions in 2011 between April and September. I asked pregnant women and mothers (n=24) with trombophilia presented as outpatients between 2008 and 2011 to complete an anonymous questionnaire which edited by me. It contained 33 open and closed questions mainly about relationship of pregnancy and thrombophilia.</w:t>
      </w:r>
    </w:p>
    <w:p>
      <w:pPr>
        <w:widowControl w:val="on"/>
        <w:pBdr/>
        <w:spacing w:before="240" w:after="240" w:line="240" w:lineRule="auto"/>
        <w:ind w:left="0" w:right="0"/>
        <w:jc w:val="left"/>
      </w:pPr>
      <w:r>
        <w:rPr>
          <w:color w:val="000000"/>
          <w:sz w:val="24"/>
          <w:szCs w:val="24"/>
        </w:rPr>
        <w:t xml:space="preserve">Results:More than half of the respondents had spontaneous abortion already (usually recurrent pregnancy loss), in three cases occurred preterm delivery and in two cases also stillbirth. Thrombophilia diagnosed in relation to pregnancy at half of the study participants. In the most cases heterozygous factor V Leiden mutation, antiphospholipid syndrome or systemic lupus erythematosus has been diagnosed therefore increased monitoring was necessary and 87,5% of cases LMWH prophylaxis also during pregnancy and after delivery. Most of the pregnant women and mothers received adequate informationas they stated.</w:t>
      </w:r>
    </w:p>
    <w:p>
      <w:pPr>
        <w:widowControl w:val="on"/>
        <w:pBdr/>
        <w:spacing w:before="240" w:after="240" w:line="240" w:lineRule="auto"/>
        <w:ind w:left="0" w:right="0"/>
        <w:jc w:val="left"/>
      </w:pPr>
      <w:r>
        <w:rPr>
          <w:color w:val="000000"/>
          <w:sz w:val="24"/>
          <w:szCs w:val="24"/>
        </w:rPr>
        <w:t xml:space="preserve">Conclusion: Being the patient’s well-informed the collaborative skills are increased so it help the success of pregnancy. Thrombophilia screening and related relevant and understandable information is extremely important in case of women of childbearing age. It could be achieved most of all by the help of preconceptional care, but it still need to improve in our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18042">
    <w:multiLevelType w:val="hybridMultilevel"/>
    <w:lvl w:ilvl="0" w:tplc="73681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18042">
    <w:abstractNumId w:val="745180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018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