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DINYA GERGELY</w:t>
            </w:r>
          </w:p>
          <w:p w:rsidR="00C275A3" w:rsidRDefault="00CA6B74" w:rsidP="00C275A3">
            <w:pPr>
              <w:pStyle w:val="Hallgatokepzes"/>
            </w:pPr>
            <w:r w:rsidRPr="001067CD">
              <w:rPr>
                <w:i/>
              </w:rPr>
              <w:t>aazbjw@inf.elte.hu</w:t>
            </w:r>
            <w:r w:rsidRPr="001067CD">
              <w:rPr>
                <w:i/>
              </w:rPr>
              <w:br/>
            </w:r>
            <w:r w:rsidR="00A96AEC">
              <w:t>Programtervező Informatikus MSc, Mesterséges Intelligencia specializáció</w:t>
            </w:r>
            <w:r w:rsidR="00A96AEC">
              <w:br/>
            </w:r>
            <w:r w:rsidR="00E77B23">
              <w:t>MSc, 1. félév</w:t>
            </w:r>
          </w:p>
          <w:p w:rsidR="00C265CE" w:rsidRPr="009E5FF1" w:rsidRDefault="00E77B23" w:rsidP="00BA6BAF">
            <w:pPr>
              <w:pStyle w:val="Hallgatointezmeny-kar"/>
              <w:rPr>
                <w:b/>
                <w:caps/>
              </w:rPr>
            </w:pPr>
            <w:r>
              <w:t>Eötvös Loránd Tudományegyetem</w:t>
            </w:r>
            <w:r w:rsidR="00C275A3">
              <w:br/>
            </w:r>
            <w:r w:rsidR="00DB4822">
              <w:t>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Gelencsér-Horváth Anna</w:t>
            </w:r>
          </w:p>
          <w:p w:rsidR="00DB4822" w:rsidRDefault="00DB4822" w:rsidP="00BA6BAF">
            <w:pPr>
              <w:pStyle w:val="Konzulensektitulus"/>
            </w:pPr>
            <w:r w:rsidRPr="00DB4822">
              <w:t>tudományos munkatárs, ELTE IK</w:t>
            </w:r>
          </w:p>
        </w:tc>
      </w:tr>
      <w:tr w:rsidR="00DB4822" w:rsidTr="00DB4822">
        <w:tc>
          <w:tcPr>
            <w:tcW w:w="9854" w:type="dxa"/>
          </w:tcPr>
          <w:p w:rsidR="00DB4822" w:rsidRPr="00DB4822" w:rsidRDefault="00DB4822" w:rsidP="00BA6BAF">
            <w:pPr>
              <w:pStyle w:val="Konzulenseknev"/>
            </w:pPr>
            <w:r w:rsidRPr="00DB4822">
              <w:t>Lőrincz András</w:t>
            </w:r>
          </w:p>
          <w:p w:rsidR="00DB4822" w:rsidRDefault="00DB4822" w:rsidP="00BA6BAF">
            <w:pPr>
              <w:pStyle w:val="Konzulensektitulus"/>
            </w:pPr>
            <w:r w:rsidRPr="00DB4822">
              <w:t>tudományos főmunkatárs, ELTE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Úszó madarak címketartó követése kis átfedésű kamerapárok rendszerében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címketartó követés; több példány követés; gépi látás; több kamerás rendszer</w:t>
      </w:r>
      <w:r>
        <w:t xml:space="preserve"/>
      </w:r>
    </w:p>
    <w:p>
      <w:pPr>
        <w:widowControl w:val="on"/>
        <w:pBdr/>
        <w:spacing w:before="240" w:after="240" w:line="240" w:lineRule="auto"/>
        <w:ind w:left="0" w:right="0"/>
        <w:jc w:val="left"/>
      </w:pPr>
      <w:r>
        <w:rPr>
          <w:color w:val="000000"/>
          <w:sz w:val="24"/>
          <w:szCs w:val="24"/>
        </w:rPr>
        <w:t xml:space="preserve">Az etológia területén végzett kutatások gyakran hatalmas mennyiségű vizuális adat feldolgozását igényelik, ami nem valósítható meg belátható időn belül minden esetben manuális módszerekkel. Az állatok több kamerán keresztüli követését és újraazonosítását nehezíti, ha a példányok külsőre nagyon hasonlóak és a megkülönböztető markerek csak ritkán és bizonytalanul figyelhetők meg. Ebben a dolgozatban egy olyan kompozit követési eljárást mutatok be, amely képes úszó madarak címketartó követését biztosítani több kamerás rendszerben, ahol a kamerák közti átfedés és szinkronizáció limitált, a kamerák orientációja nem tekinthető fixnek, a madarak vizuális azonosítása pedig nehézségekbe ütközik az állatok nagy hasonlósága és egymás közti okklúziója miatt. A felvételeket frakcionális időbélyegekkel egy központi jelhez igazítom korrigálva a kamera rendszer szinkronizációs eltéréseit. Az úszó madárház rugalmas felépítéséből adódó változásokat egy automatikus orientáció becslési módszerrel kezelem, biztosítva a pontos pozícióbecslést. Vizuális és pozíció alapú követési elemek kombinációját alkalmazom majd mély neurális hálók segítségével detektálom, validálom és ahol lehetséges identifikálom az egyedeket. A különböző kamerák adta pozícióbecsléseket egyetlen globális rendszerben reprezentálom a hatékony pozíciókövetéshez. Egy Kálmán filter alapú módszer segítségével végzett követés eredményét egy utófeldolgozási lépésben finomítom összeillesztve a töredezett szakaszokat teljes hosszúságú utakká. Végül a rendszer megjelöli az esetleges bizonytalan szakaszokat, ahol a címkefelcserélés nem kizárható, és lehetőséget ad a felhasználónak a hatékony javításra. A módszert egy 8 kamerapárból álló rendszerben 16 úszó lúdról, 9 különböző alkalommal készült videófelvételeken teszteltem. Az eredmények alapján a módszer robusztus és konzisztens címketartó követést biztosít. A megjelölt bizonytalanságok korrekciója után a rendszer 99% feletti pontosságot ér el, és közel tízszeres gyorsulást eredményez a feldolgozási idő tekintetében. A projekt a Max Planck Institute for Biological Intelligence biológusaival együttműködésben zajlott, a felhasznált adatok tőlük származnak.</w:t>
      </w:r>
      <w:r>
        <w:rPr>
          <w:color w:val="000000"/>
          <w:sz w:val="24"/>
          <w:szCs w:val="24"/>
        </w:rPr>
        <w:br/>
        <w:t xml:space="preserve">--- ACM klasszifikáció ---</w:t>
      </w:r>
      <w:r>
        <w:rPr>
          <w:color w:val="000000"/>
          <w:sz w:val="24"/>
          <w:szCs w:val="24"/>
        </w:rPr>
        <w:br/>
        <w:t xml:space="preserve">- Computing methodologies/Artificial intelligence/Computer vision/Computer vision problems</w:t>
      </w:r>
      <w:r>
        <w:rPr>
          <w:color w:val="000000"/>
          <w:sz w:val="24"/>
          <w:szCs w:val="24"/>
        </w:rPr>
        <w:br/>
        <w:t xml:space="preserve">- Computing methodologies/Artificial intelligence/Computer vision/Computer vision problems/Tracking</w:t>
      </w:r>
      <w:r>
        <w:rPr>
          <w:color w:val="000000"/>
          <w:sz w:val="24"/>
          <w:szCs w:val="24"/>
        </w:rPr>
        <w:br/>
        <w:t xml:space="preserve">- Computing methodologies/Artificial intelligence/Computer vision/Image and video acquisition</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298988">
    <w:multiLevelType w:val="hybridMultilevel"/>
    <w:lvl w:ilvl="0" w:tplc="392815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298988">
    <w:abstractNumId w:val="752989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65002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