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MOSER TÍMEA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mosertimea08@gmail.com</w:t>
            </w:r>
            <w:r w:rsidRPr="001067CD">
              <w:rPr>
                <w:i/>
              </w:rPr>
              <w:br/>
            </w:r>
            <w:r w:rsidR="00A96AEC">
              <w:t>Biológia </w:t>
            </w:r>
            <w:r w:rsidR="00A96AEC">
              <w:br/>
            </w:r>
            <w:r w:rsidR="00E77B23">
              <w:t>BSc,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Reuter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Boros Ákos</w:t>
            </w:r>
          </w:p>
          <w:p w:rsidR="00DB4822" w:rsidRDefault="00DB4822" w:rsidP="00BA6BAF">
            <w:pPr>
              <w:pStyle w:val="Konzulensektitulus"/>
            </w:pPr>
            <w:r w:rsidRPr="00DB4822">
              <w:t>klinikai mikrobiológus,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humán parvovírus B19 szeroepidemiológiája (2018-2024) és a 2023/2024-ben járványosan terjedő variánsának meghatározása hazánkban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humán parvovírus B19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humán parvovírus B19 (B19V) a Parvoviridae családba tartozó emberi kórokozó. Egyszálú, ~5,6 kb. hosszúságú DNS genomja egy nem strukturális fehérjét (NS1), illetve kapszid fehérjéket (VP1 és VP2) kódol. Jelenleg 3 genotípusa – gt1/gt2/gt3 – ismert. A B19V légúti váladékkal, transzfúzióval, vagy transzplacentálisan terjedhet. A fertőzés leggyakoribb formája a főként kisgyerekeknél előforduló erythema infectiosum. A B19V fertőzéseknek tavaszi szezonalitása, és 3-6 évenkénti járványos előfordulása van. A fertőzés diagnózisa leggyakrabban a klinikai kép alapján történik. 2023/2024-ben Európában – és hazánkban is - kiugróan megnövekedett a B19V fertőzések száma, de a vírus(ok) genotípusa és szekvencia jellemzői sem ismertek.</w:t>
      </w:r>
      <w:r>
        <w:rPr>
          <w:color w:val="000000"/>
          <w:sz w:val="24"/>
          <w:szCs w:val="24"/>
        </w:rPr>
        <w:br/>
        <w:t xml:space="preserve">Összesen 1441db diagnosztikus célból küldött szérummintát vizsgáltunk B19V IgM/IgG ellenanyagok kimutatására ELISA módszerrel a Dél-Dunántúlon, 2018. január 1 és 2024. július 31-e között. A B19V IgM-pozitív mintákat nested PCR módszerrel vizsgáltuk tovább, majd 10 PCR-pozitív mintából meghatároztuk a B19V teljes kódoló régióját lefedő ~4550 nukleotid hosszú genomszakaszt.</w:t>
      </w:r>
      <w:r>
        <w:rPr>
          <w:color w:val="000000"/>
          <w:sz w:val="24"/>
          <w:szCs w:val="24"/>
        </w:rPr>
        <w:br/>
        <w:t xml:space="preserve">A vizsgált időszak alatt a B19V IgG szeropozitivitása 41,4% (legalacsonyabb 2022-ben) és 53,4% (a legmagasabb 2024-ben) között változott (átlag: 48,4%). B19V IgM-pozitív mintákat csak 2021-ben (N=5), 2023-ban (N=8), és nagy számban (N=59) 2024-ben találtunk. A B19V IgM-pozitív mintával rendelkező betegek átlagéletkora 29,96 év (2 hét-85 év) volt, 73,5%-a nő volt. A 2018-2023-as évek kumulált IgG szeropozitivitási adatai összehasonlítva a 2024. évi adatokkal, az utóbbinál a 6 és 25 év közötti korcsoportoknál 1,2-3X magasabb értékeket kaptunk. Összesen 72 B19V IgM-pozitív mintát találtunk, amelyből 68 (94,4%) állt rendelkezésre a PCR-vizsgálatokhoz. Ebből összesen 51-ből (75%) lehetett a B19V vírus DNS-t nested-PCR módszerrel kimutatni. A megszekvenált 10 virális genom mindegyike a B19V gt1a2 típusba tartozott. Ezek közül 9 (PQ155930-PQ155938) csak 0,3%-os nt különbséget mutatott egymással, amelyek összesen 4 szinonim (3 aa az NS1 és 1 aa VP1-ben) és további 9 nem-szinonim közös, és egyedi pontmutációval jellemezhetőek, amelyek egy 2019-es francia (OR138122) és egy 2024-es szlovák (OZ031174) B19V vírusgenomban is jelen vannak.</w:t>
      </w:r>
      <w:r>
        <w:rPr>
          <w:color w:val="000000"/>
          <w:sz w:val="24"/>
          <w:szCs w:val="24"/>
        </w:rPr>
        <w:br/>
        <w:t xml:space="preserve">Vizsgálatunkban a B19V első hazai szeroepidemiológiai eredményeiről és az azonosított vírusok genotípusáról számolunk be. Ez alapján a 2023/2024. évi epidémiát a B19V gt1a2 típusa okozhatta, amely egyedi genommutációkkal jellemezhető.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689196">
    <w:multiLevelType w:val="hybridMultilevel"/>
    <w:lvl w:ilvl="0" w:tplc="43549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689196">
    <w:abstractNumId w:val="9868919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20605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