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PÁKH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lilla.pakh8@gmail.com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Szabados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Kikényszerített társadalmi felelősségvállalás, áldás vagy átok?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EU; Társadalmi felelősségvállalás; Szabályozás; Multinacionális vállalat; Nemzetközi kapcsolatok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időkben az Európai Unió nemzetközi befolyásának növelésére irányuló, egyre ambiciózusabb törekvéseit figyelhettük meg, amely befolyáson keresztül igyekezett morális értékeit is közvetíteni. A dolgozatban vizsgálat alá vett új uniós Irányelv (CSDDD) pedig mintapéldaként tükrözi a felvázolt tendenciát, így jelen kutatás célja megvizsgálni az új szabályozás bemutatásán és elemzésén keresztül, hogy az Unió által a nemzetközi térben kikényszerített társadalmi felelősségvállalás, mint egyfajta értékközvetítés, milyen hatással is lehet az EU külkapcsolataira, valamint magukra a harmadik országokra.</w:t>
      </w:r>
      <w:r>
        <w:rPr>
          <w:color w:val="000000"/>
          <w:sz w:val="24"/>
          <w:szCs w:val="24"/>
        </w:rPr>
        <w:br/>
        <w:t xml:space="preserve">2024. július 25. napján lépett hatályba a vizsgált Irányelv, amely jelentős újításokat hoz a vállalatok kötelezettségeibe. A szabály értelmében az ESG rendszer elveit tovább építve, mostantól tényleges kötelezettség áll fent, hogy a vállalatok monitorozzák és javítsák környezeti és emberi jogi hatásaikat, mindezt pedig nem csak a saját, de olyan harmadik országokban is, ahova üzleti kapcsolataik kiterjednek. Ezzel tulajdonképpen a fenntarthatóság és a társadalmi felelősségvállalás kerül kikényszerítésre.</w:t>
      </w:r>
      <w:r>
        <w:rPr>
          <w:color w:val="000000"/>
          <w:sz w:val="24"/>
          <w:szCs w:val="24"/>
        </w:rPr>
        <w:br/>
        <w:t xml:space="preserve">A kutatás elsősorban igyekszik felvázolni az Unió motivációit, a szabályozás közvetett és közvetlen hatásait, és a végrehajtásban rejlő kihívásokat. Módszertanát illetően a dolgozat az Irányelv szövegére, a kapcsolódó szakirodalomra, korábbi jogesetekre, valamint hasonló közpolitikai területek gyakorlatára alapozza feltevéseit, azok alapján igyekszik megválaszolni a kutatási kérdéseket. A CSDDD hatásainak vizsgálatánál a cél elemezni és konklúziót levonni arra vonatkozóan, hogy a vállalatok globálisan kikényszerített felelősségvállalás mennyiben hordoz magában pozitívumokat és negatívumokat.</w:t>
      </w:r>
      <w:r>
        <w:rPr>
          <w:color w:val="000000"/>
          <w:sz w:val="24"/>
          <w:szCs w:val="24"/>
        </w:rPr>
        <w:br/>
        <w:t xml:space="preserve">A dolgozat témájának fontossága abban rejlik, hogy az Unió olyan új elemeket vezet be a vállalatok szabályozásába, melyek nagyban befolyásolják a világkereskedelemet, valamint az EU nemzetközi kapcsolataira is hatással bírhatnak. A szabályozás újdonsága miatt korlátozott nemzetközi szakirodalom áll rendelkezésre, a magyar szakmai anyagok pedig eddig csak általános összefoglalók formájában foglalkoztak vele. Bár külföldi szerzők és uniós intézmények készítettek hatásvizsgálatokat, azok sem nyújtanak ilyen széleskörű elemzést. A dolgozat bevezeti a szabályozást a hazai akadémiai és szakmai diskurzusba, kiemelve annak újdonságait, jelentőségét és lehetséges hosszú távú hatásait, miközben rávilágít a társadalmi felelősségvállalás kikényszerítésének nemzetközi szintű hatásaira.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292300">
    <w:multiLevelType w:val="hybridMultilevel"/>
    <w:lvl w:ilvl="0" w:tplc="94512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292300">
    <w:abstractNumId w:val="472923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6056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