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PISCH HENRIETT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hepi020203@gmail.com</w:t>
            </w:r>
            <w:r w:rsidRPr="001067CD">
              <w:rPr>
                <w:i/>
              </w:rPr>
              <w:br/>
            </w:r>
            <w:r w:rsidR="00A96AEC">
              <w:t>Biológia BSc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Horváth Győző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Szűcs Boldizsár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Kisemlősök közösségi szintű változása magassásos élőhelyen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északi pocok; természetvédelem; Kis-Balaton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tanulmány a Kis-Balaton Tájvédelmi Körzet védett lápterületén élő kisemlősök emberi zavarásra adott válaszát vizsgálja. A vizsgált területet sűrű magassásos növényborítás jellemzi, amely változatos kisemlős közösségeket tart fenn, és élőhelyet biztosít az északi pocok pannon alfaja (Alexandromys oeconomus mehelyi) számára. Munkánk során a kisemlősök kaszálásra adott rövid távú közösségi szintű reakcióját vizsgáltuk, mely antropogén zavarás a fokozottan védett északi pocok élőhelyváltását eredményezte. Továbbá arra a kérdésre kerestük a választ, hogy a kaszálást követő évben (2024) a regenerálódott növényzet alapján a kisemlős közösségek formálódása milyen mértékben tér el az előző évtől.</w:t>
      </w:r>
      <w:r>
        <w:rPr>
          <w:color w:val="000000"/>
          <w:sz w:val="24"/>
          <w:szCs w:val="24"/>
        </w:rPr>
        <w:br/>
        <w:t xml:space="preserve">Két, a faj által használt élőhelyfoltot vizsgáltunk. Az első élőhelyről a nagymértékű beavatkozás hatására a faj a megfigyelési időszak alatt lokálisan eltűnt. Ennek következtében új területet kerestünk, amely hasonló sás borítottsággal rendelkezett, mint az első. Ezen a területen sikeresen kimutatásra került az északi pocok.</w:t>
      </w:r>
      <w:r>
        <w:rPr>
          <w:color w:val="000000"/>
          <w:sz w:val="24"/>
          <w:szCs w:val="24"/>
        </w:rPr>
        <w:br/>
        <w:t xml:space="preserve">Az összehasonlító elemzések mérsékelt bizonyítékot mutattak a két vizsgált terület (Area1 és Area2) közösségének szezonális változására, a nyári és az őszi időszakok között jelentős fajösszetételbeli különbségeket mutattunk ki. A 2024-es évben a két terület diverzitása szinte azonos volt. A regenerálódott területek fajösszetétele eltért a 2023-ban detektálttól. A csalitjáró pocok korábban domináns faja volt a területnek, most azonban igen alacsony gyakorisággal volt jelen. Az északi pocok jelenlétét 2024-ben egyik területen sem tudtuk kimutatni.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554033">
    <w:multiLevelType w:val="hybridMultilevel"/>
    <w:lvl w:ilvl="0" w:tplc="613344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554033">
    <w:abstractNumId w:val="475540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06104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