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SIPOS ATTILA</w:t>
            </w:r>
          </w:p>
          <w:p w:rsidR="00C275A3" w:rsidRDefault="00CA6B74" w:rsidP="00C275A3">
            <w:pPr>
              <w:pStyle w:val="Hallgatokepzes"/>
            </w:pPr>
            <w:r w:rsidRPr="001067CD">
              <w:rPr>
                <w:i/>
              </w:rPr>
              <w:t>attilasipos2002@gmail.com</w:t>
            </w:r>
            <w:r w:rsidRPr="001067CD">
              <w:rPr>
                <w:i/>
              </w:rPr>
              <w:br/>
            </w:r>
            <w:r w:rsidR="00A96AEC">
              <w:t>Biológia</w:t>
            </w:r>
            <w:r w:rsidR="00A96AEC">
              <w:br/>
            </w:r>
            <w:r w:rsidR="00E77B23">
              <w:t>MSc, 1.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Csiky János</w:t>
            </w:r>
          </w:p>
          <w:p w:rsidR="00DB4822" w:rsidRDefault="00DB4822" w:rsidP="00BA6BAF">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Mennyiben javítja a mohaflóra feltártságát a harasztflóra lokális maximumainak keresése a mecseki völgyekben?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pozitív asszociáltság, harasztok, mohák, térképezés, Mecsek</w:t>
      </w:r>
      <w:r>
        <w:t xml:space="preserve"/>
      </w:r>
    </w:p>
    <w:p>
      <w:pPr>
        <w:widowControl w:val="on"/>
        <w:pBdr/>
        <w:spacing w:before="240" w:after="240" w:line="240" w:lineRule="auto"/>
        <w:ind w:left="0" w:right="0"/>
        <w:jc w:val="left"/>
      </w:pPr>
      <w:r>
        <w:rPr>
          <w:color w:val="000000"/>
          <w:sz w:val="24"/>
          <w:szCs w:val="24"/>
        </w:rPr>
        <w:t xml:space="preserve">Dolgozatomban egy, a mohatérképezés sikerének javítását segítő módszer lehetőségeit vizsgáltuk. Lényegében arra a kérdésre kerestük a választ, hogy a páfrányok felkutatása mennyben könnyíti meg a mohaflóra jobb feltárását. Ezt a megközelítést, ritka virágos növények lelőhelyeinek felkutatásával, már Boros Ádám és Vajda László, a hazai bryológia atyjai is alkalmazták.</w:t>
      </w:r>
      <w:r>
        <w:rPr>
          <w:color w:val="000000"/>
          <w:sz w:val="24"/>
          <w:szCs w:val="24"/>
        </w:rPr>
        <w:br/>
        <w:t xml:space="preserve">Megközelítésünk azon a feltételezésen alapul, hogy a mohák és harasztok gametofitonjai hasonló környezeti tényezőkre érzékenyek. Ennek megfelelően mikroléptékben is hasonló helyeken fordulnak elő. Mivel a harasztok méretükben nagyobbak, detektálásuk egyszerűbb, mint a hasonló élőhelyeket kedvelő, de nehezen észlelhető moháké. Ha a két taxon képviselői valóban hasonló élőhelyeket preferálnak, akkor várható, hogy a harasztok jó indikátorai a moha lelőhelyeknek. A módszer kipróbálása céljából 113 db 1 m2-es cönológiai felvételt készítettünk a Mecsek völgyeinek páfrányfajokban legfajgazdagabb részein.</w:t>
      </w:r>
      <w:r>
        <w:rPr>
          <w:color w:val="000000"/>
          <w:sz w:val="24"/>
          <w:szCs w:val="24"/>
        </w:rPr>
        <w:br/>
        <w:t xml:space="preserve">A mintavétel eredményeként számos új, védett és veszélyezetett mohafajt mutattunk ki a Mecsek korábban már térképezett Közép-európai Flóratérképezési (KEF) kvadrátjaiban, melyek mohászati szempontból az ország egyik legkutatottabb régiójának számítottak.</w:t>
      </w:r>
      <w:r>
        <w:rPr>
          <w:color w:val="000000"/>
          <w:sz w:val="24"/>
          <w:szCs w:val="24"/>
        </w:rPr>
        <w:br/>
        <w:t xml:space="preserve">A módszer segítségével KEF negyedkvadrátonként átlagosan több, mint 9%-os fajszám növekedést értünk el, csupán néhány négyzetméternyi terület felmérésével. A felmérés során a Mecsek hegységre új fajokat is felfedeztünk, sőt országos és európai ritkaságok újabb állományait mutattuk ki. Vizsgáltuk továbbá, hogy az egyes harasztok, illetve ezek kombinációi milyen mohákkal mutatnak pozitív asszociáltságot. Erdeményeink alapján, mintavételünkből is következően, csak kevés faj és valamivel több fajkombináció esetén mutatható ki ilyen kapcsolat. Ezeknek fajkombinációknak és magának a módszernek a finomítása és szélesebb körű tesztelése a hazai középhegységben még a jövő feladata.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59821">
    <w:multiLevelType w:val="hybridMultilevel"/>
    <w:lvl w:ilvl="0" w:tplc="44719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59821">
    <w:abstractNumId w:val="11559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88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