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PANNA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lukacspanna2000@gmail.com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Ősz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Fotoreaktorok kalibrálása különféle aktinometriás módszerekkel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aktinometria; fotokémia; fotoreaktor; Reinecke-só; [triszoxaláto-ferrát(III)]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fotokémiában az anyagok reakcióképességét vizsgáljuk fénnyel való gerjesztés hatására. A fotokémiai reakció sebességét a kvantumhasznosítási tényezővel tudjuk számszerűsíteni, ennek a meghatározásához azonban ismerni kell a megvilágításhoz használt fényforrás fényerejét is, amit aktinometriával határozhatunk meg. </w:t>
      </w:r>
      <w:r>
        <w:rPr>
          <w:color w:val="000000"/>
          <w:sz w:val="24"/>
          <w:szCs w:val="24"/>
        </w:rPr>
        <w:br/>
        <w:t xml:space="preserve">Méréseim során végeztem aktinometriás méréseket komplexképzés nélküli aktinometriás módszerrel, mellyel meghatároztam a diódasoros spektrofotométer emittált fotonszámát és fotonenergiáját. Erre szükség van minden olyan esetben, amikor diódasoros spektrofotométert alkalmazunk fotoreaktorként egy fotokémiai reakció kinetikájának a vizsgálatához. Továbbá készítettem egy berendezést, melyben nagy intenzitású UV lámpával egészítettem ki a diódasoros spektrofotométert. Ezen a berendezésen is több aktinometriás mérést is végeztem, szintén komplexképzés nélküli módszert használva. A diódasoros spektrofotométer esetén az emittált fotonszám: ∑Nf</w:t>
      </w:r>
      <w:r>
        <w:rPr>
          <w:color w:val="000000"/>
          <w:position w:val="-4"/>
          <w:sz w:val="21"/>
          <w:szCs w:val="21"/>
          <w:vertAlign w:val="subscript"/>
        </w:rPr>
        <w:t xml:space="preserve">oton</w:t>
      </w:r>
      <w:r>
        <w:rPr>
          <w:color w:val="000000"/>
          <w:sz w:val="24"/>
          <w:szCs w:val="24"/>
        </w:rPr>
        <w:t xml:space="preserve"> = 7,72∙10</w:t>
      </w:r>
      <w:r>
        <w:rPr>
          <w:color w:val="000000"/>
          <w:position w:val="4"/>
          <w:sz w:val="21"/>
          <w:szCs w:val="21"/>
          <w:vertAlign w:val="superscript"/>
        </w:rPr>
        <w:t xml:space="preserve">14</w:t>
      </w:r>
      <w:r>
        <w:rPr>
          <w:color w:val="000000"/>
          <w:sz w:val="24"/>
          <w:szCs w:val="24"/>
        </w:rPr>
        <w:t xml:space="preserve"> foton/s. Az UV lámpa fényintenzitása nagyságrendileg 10</w:t>
      </w:r>
      <w:r>
        <w:rPr>
          <w:color w:val="000000"/>
          <w:position w:val="4"/>
          <w:sz w:val="21"/>
          <w:szCs w:val="21"/>
          <w:vertAlign w:val="superscript"/>
        </w:rPr>
        <w:t xml:space="preserve">14</w:t>
      </w:r>
      <w:r>
        <w:rPr>
          <w:color w:val="000000"/>
          <w:sz w:val="24"/>
          <w:szCs w:val="24"/>
        </w:rPr>
        <w:t xml:space="preserve"> foton/s körül volt.</w:t>
      </w:r>
      <w:r>
        <w:rPr>
          <w:color w:val="000000"/>
          <w:sz w:val="24"/>
          <w:szCs w:val="24"/>
        </w:rPr>
        <w:br/>
        <w:t xml:space="preserve">Különféle aktinometriás módszereket felhasználva és összehasonlítva végeztem el a PhotoCube™ fotoreaktor fehér, UV (365 nm), viola (395 nm), kék (457 nm), valamint cián (500 nm) LED-jeinek a kalibrálását. Aktinometriás módszerek közül végeztem méréseket IUPAC módszerrel ([triszoxaláto-ferrát(III)] fotokémiai bomlása, és a képződött Fe(II) koncentrációjának a mérése o-fenantrolinnal való komplexképzést követően), a Lehóczki és munkatársai által kifejlesztett, komplexképzés nélküli módszerrel, valamint egyes LED-ek esetében (UV és viola) nagyobb koncentrációjú aktinométer-oldattal. A kapott eredmények alapján felírtam egy tapasztalati képletet, mely paraméterei minden LED esetén különböző értékeknek adódtak, és mellyel jól számolható a kalibrált LED-ekre az emittált fotonszám tényleges aktinometriás mérés elvégzése nélkül is.</w:t>
      </w:r>
      <w:r>
        <w:rPr>
          <w:color w:val="000000"/>
          <w:sz w:val="24"/>
          <w:szCs w:val="24"/>
        </w:rPr>
        <w:br/>
        <w:t xml:space="preserve">Elvégeztem egy másik aktinométer, a Reinecke-só szintézisét is, amire azért lesz szükség, mert a Reinecke-só gyakorlatilag a teljes látható tartományban (400-750 nm) alkalmas aktinometriás kalibrálásra, míg a [triszoxaláto-ferrát(III)] csak 500 nm-ig alkalmazható. A Reinecke-só fotokémiai bomlását diódasoros spektrofotométerben vizsgáltam; 30 perces kinetikai mérést végeztem a komplex kálium-hidroxidos oldatával, a shutter always open funkcióját használva a spektrofotométernek. Ilyen módon 525 nm-en besugárzás hatására abszorbancia csökkenést tapasztaltam.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207349">
    <w:multiLevelType w:val="hybridMultilevel"/>
    <w:lvl w:ilvl="0" w:tplc="79482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207349">
    <w:abstractNumId w:val="192073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07110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