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IVETT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majoros.ivett22@gmail.com</w:t>
            </w:r>
            <w:r w:rsidRPr="001067CD">
              <w:rPr>
                <w:i/>
              </w:rPr>
              <w:br/>
            </w:r>
            <w:r w:rsidR="00A96AEC">
              <w:t>Rekreáció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Testi elégedettség és testkép attitűdök a tánc világában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tánc; esztétikai sportágak; testalak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Kutatások bizonyítják, hogy a serdülőkorúak, a táncosok és az esztétikai sportágakban versenyző nők különösképpen ki vannak téve a negatív testi attitűd, valamint a testkép- és evészavarok kockázatának. Vizsgálatunk fókuszában a köznevelésben tanuló táncosok és a felsőoktatásban tanuló esztétikai sportágakban versenyző nők testi attitűdjei állnak. Feltételeztük, hogy a vizsgált minta eredményei negatívabb testi attitűdöt mutatnak, mint a korábban Czeglédi és munkatársai által vizsgált felsőoktatásban tanuló női populáció (H1). Hipotézisünk szerint a köznevelésben- és a felsőoktatásban tanulók testzsírszázaléka összefüggésben áll a testi attitűdjükkel (H2). Feltevésünk szerint a saját testtel kapcsolatos elégedetlenség mértéke negatívabb a köznevelésben-, mint a felsőoktatásban tanulóknál (H3), valamint a köznevelésben tanulók a vékonyabb testalakot idealizálják szemben a felsőoktatásban tanulókkal (H4).</w:t>
      </w:r>
      <w:r>
        <w:rPr>
          <w:color w:val="000000"/>
          <w:sz w:val="24"/>
          <w:szCs w:val="24"/>
        </w:rPr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A vizsgált mintát (n=113) direkt módszerrel kiválasztott köznevelésben tanuló táncosok (n=42) és felsőoktatásban tanuló esztétikai sportágakban versenyző nők (n=71) alkotják. Kontrollcsoportként vizsgáltuk Czeglédi és munkatársai (2010) egyetemista női populációjának eredményeit (n=474). Módszerként a Testi Attitűdök Tesztet (TAT), az Emberalakrajzok Tesztet használtuk, valamint a táncosok és sportolónők testösszetételét mértük az Inbody770 eszközzel.</w:t>
      </w:r>
      <w:r>
        <w:rPr>
          <w:color w:val="000000"/>
          <w:sz w:val="24"/>
          <w:szCs w:val="24"/>
        </w:rPr>
        <w:br/>
        <w:t xml:space="preserve">Eredmények és megbeszélés</w:t>
      </w:r>
      <w:r>
        <w:rPr>
          <w:color w:val="000000"/>
          <w:sz w:val="24"/>
          <w:szCs w:val="24"/>
        </w:rPr>
        <w:br/>
        <w:t xml:space="preserve">Eredményeink azt mutatják, hogy a TAT 3 alskálájából 2 esetében szignifikánsan magasabb értékek figyelhetők meg a vizsgált mintánkon, tehát negatívabb testi attitűddel rendelkeznek, mint a kontrollcsoport. A saját testtel kapcsolatos elégedetlenség mértéke nem állt összefüggésben sem a testzsírszázalékkal, sem további testösszetételi paraméterekkel. A saját testi attitűd és az ideális testalak tekintetében nem mutatkozott különbség a köznevelésben- és a felsőoktatásban tanulók között. Habár a felsőoktatásban tanulók normál testzsírszázalékkal és BMI-vel rendelkeztek, mégis szignifikánsan nagyobb a soványság utáni vágyuk.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Eredményeink a táncosok és esztétikai sportágakban versenyzők testi attitűdjeinek korai odafigyelésére hívják fel a figyelmet. A saját testtel való túlzott elégedetlenség kihatással lehet a tánc- és sportteljesítményeikre, valamint súlyos esetekben mentális zavarokhoz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44438">
    <w:multiLevelType w:val="hybridMultilevel"/>
    <w:lvl w:ilvl="0" w:tplc="79260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44438">
    <w:abstractNumId w:val="61944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397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