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SEPEHRI RAHNAMA HAMIDREZA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hamidreza78sep@gmail.com</w:t>
            </w:r>
            <w:r w:rsidRPr="001067CD">
              <w:rPr>
                <w:i/>
              </w:rPr>
              <w:br/>
            </w:r>
            <w:r w:rsidR="00A96AEC">
              <w:t>Athletic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Prókai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Vadász Kitty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törzs -és alkar edzés összehasonlító vizsgálata a húzódzkodási teljesítmény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Pull-Up , Forearm , Core , Grip , comparative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Pull-up is universally recognized as one of the most effective exercises for assessing and</w:t>
      </w:r>
      <w:r>
        <w:rPr>
          <w:color w:val="000000"/>
          <w:sz w:val="24"/>
          <w:szCs w:val="24"/>
        </w:rPr>
        <w:br/>
        <w:t xml:space="preserve">developing upper-body strength, and it is directly related to sport specific performance in many</w:t>
      </w:r>
      <w:r>
        <w:rPr>
          <w:color w:val="000000"/>
          <w:sz w:val="24"/>
          <w:szCs w:val="24"/>
        </w:rPr>
        <w:br/>
        <w:t xml:space="preserve">sports. Previous research highlights the importance of grip strength and core stability</w:t>
      </w:r>
      <w:r>
        <w:rPr>
          <w:color w:val="000000"/>
          <w:sz w:val="24"/>
          <w:szCs w:val="24"/>
        </w:rPr>
        <w:br/>
        <w:t xml:space="preserve">independently, yet few studies have examined their comparative impact on pull-up performance.</w:t>
      </w:r>
      <w:r>
        <w:rPr>
          <w:color w:val="000000"/>
          <w:sz w:val="24"/>
          <w:szCs w:val="24"/>
        </w:rPr>
        <w:br/>
        <w:t xml:space="preserve">The aim of this study was to compare the effects of forearm-specific and core-specific</w:t>
      </w:r>
      <w:r>
        <w:rPr>
          <w:color w:val="000000"/>
          <w:sz w:val="24"/>
          <w:szCs w:val="24"/>
        </w:rPr>
        <w:br/>
        <w:t xml:space="preserve">training on pull-up performance, grip strength, and dead-hanging endurance in physically inactive</w:t>
      </w:r>
      <w:r>
        <w:rPr>
          <w:color w:val="000000"/>
          <w:sz w:val="24"/>
          <w:szCs w:val="24"/>
        </w:rPr>
        <w:br/>
        <w:t xml:space="preserve">male university students.</w:t>
      </w:r>
      <w:r>
        <w:rPr>
          <w:color w:val="000000"/>
          <w:sz w:val="24"/>
          <w:szCs w:val="24"/>
        </w:rPr>
        <w:br/>
        <w:t xml:space="preserve">Thirty male participants (n=30, age =21±1.58 years, weight =73.25±18.03 kg, height =</w:t>
      </w:r>
      <w:r>
        <w:rPr>
          <w:color w:val="000000"/>
          <w:sz w:val="24"/>
          <w:szCs w:val="24"/>
        </w:rPr>
        <w:br/>
        <w:t xml:space="preserve">176.5±21.92 cm) were recruited and randomly assigned to three groups: pull-up and interval</w:t>
      </w:r>
      <w:r>
        <w:rPr>
          <w:color w:val="000000"/>
          <w:sz w:val="24"/>
          <w:szCs w:val="24"/>
        </w:rPr>
        <w:br/>
        <w:t xml:space="preserve">training (PIT), pull-up and forearm training (PFT), and pull-up and core training (PCT). Each</w:t>
      </w:r>
      <w:r>
        <w:rPr>
          <w:color w:val="000000"/>
          <w:sz w:val="24"/>
          <w:szCs w:val="24"/>
        </w:rPr>
        <w:br/>
        <w:t xml:space="preserve">group underwent an 8-week intervention, which included a standardized pull-up training protocol,</w:t>
      </w:r>
      <w:r>
        <w:rPr>
          <w:color w:val="000000"/>
          <w:sz w:val="24"/>
          <w:szCs w:val="24"/>
        </w:rPr>
        <w:br/>
        <w:t xml:space="preserve">complemented by specific exercises involving interval training, forearm or core strengthening</w:t>
      </w:r>
      <w:r>
        <w:rPr>
          <w:color w:val="000000"/>
          <w:sz w:val="24"/>
          <w:szCs w:val="24"/>
        </w:rPr>
        <w:br/>
        <w:t xml:space="preserve">exercises. Performance was assessed before and after the interventions using maximum pull-up</w:t>
      </w:r>
      <w:r>
        <w:rPr>
          <w:color w:val="000000"/>
          <w:sz w:val="24"/>
          <w:szCs w:val="24"/>
        </w:rPr>
        <w:br/>
        <w:t xml:space="preserve">test, grip strength measurement (both hands), and dead-hanging test.</w:t>
      </w:r>
      <w:r>
        <w:rPr>
          <w:color w:val="000000"/>
          <w:sz w:val="24"/>
          <w:szCs w:val="24"/>
        </w:rPr>
        <w:br/>
        <w:t xml:space="preserve">The results revealed significant improvements in pull-up repetitions for all groups, with</w:t>
      </w:r>
      <w:r>
        <w:rPr>
          <w:color w:val="000000"/>
          <w:sz w:val="24"/>
          <w:szCs w:val="24"/>
        </w:rPr>
        <w:br/>
        <w:t xml:space="preserve">PFT showing the greatest increase by 181.82% (p=0.000), then PCT by 151.52% (p=0.001), and</w:t>
      </w:r>
      <w:r>
        <w:rPr>
          <w:color w:val="000000"/>
          <w:sz w:val="24"/>
          <w:szCs w:val="24"/>
        </w:rPr>
        <w:br/>
        <w:t xml:space="preserve">PIT by 57.14% (p=0.008). Similarly, PFT demonstrated the largest gains in grip strength of the</w:t>
      </w:r>
      <w:r>
        <w:rPr>
          <w:color w:val="000000"/>
          <w:sz w:val="24"/>
          <w:szCs w:val="24"/>
        </w:rPr>
        <w:br/>
        <w:t xml:space="preserve">right hand by 17.14% (p=0.001) and dead-hanging time by 112.5% (p=0.001). PCT showed</w:t>
      </w:r>
      <w:r>
        <w:rPr>
          <w:color w:val="000000"/>
          <w:sz w:val="24"/>
          <w:szCs w:val="24"/>
        </w:rPr>
        <w:br/>
        <w:t xml:space="preserve">moderate improvements in these parameters, while PIT achieved minimal progress. Between-</w:t>
      </w:r>
      <w:r>
        <w:rPr>
          <w:color w:val="000000"/>
          <w:sz w:val="24"/>
          <w:szCs w:val="24"/>
        </w:rPr>
        <w:br/>
        <w:t xml:space="preserve">group comparisons confirmed the superior efficacy of forearm-specific training in all metrics, with</w:t>
      </w:r>
      <w:r>
        <w:rPr>
          <w:color w:val="000000"/>
          <w:sz w:val="24"/>
          <w:szCs w:val="24"/>
        </w:rPr>
        <w:br/>
        <w:t xml:space="preserve">statistically significant differences observed in pull-up repetitions and grip strength between PFT</w:t>
      </w:r>
      <w:r>
        <w:rPr>
          <w:color w:val="000000"/>
          <w:sz w:val="24"/>
          <w:szCs w:val="24"/>
        </w:rPr>
        <w:br/>
        <w:t xml:space="preserve">and PCT (p=0.003). However, we found no significant differences between groups in dead-</w:t>
      </w:r>
      <w:r>
        <w:rPr>
          <w:color w:val="000000"/>
          <w:sz w:val="24"/>
          <w:szCs w:val="24"/>
        </w:rPr>
        <w:br/>
        <w:t xml:space="preserve">hanging time improvement.</w:t>
      </w:r>
      <w:r>
        <w:rPr>
          <w:color w:val="000000"/>
          <w:sz w:val="24"/>
          <w:szCs w:val="24"/>
        </w:rPr>
        <w:br/>
        <w:t xml:space="preserve">These findings highlight the importance of targeted forearm-specific training for enhancing</w:t>
      </w:r>
      <w:r>
        <w:rPr>
          <w:color w:val="000000"/>
          <w:sz w:val="24"/>
          <w:szCs w:val="24"/>
        </w:rPr>
        <w:br/>
        <w:t xml:space="preserve">pull-up performance, grip strength, and endurance. Core-specific training, while beneficial,</w:t>
      </w:r>
      <w:r>
        <w:rPr>
          <w:color w:val="000000"/>
          <w:sz w:val="24"/>
          <w:szCs w:val="24"/>
        </w:rPr>
        <w:br/>
        <w:t xml:space="preserve">provides secondary support by improving stability and movement efficiency. This study</w:t>
      </w:r>
      <w:r>
        <w:rPr>
          <w:color w:val="000000"/>
          <w:sz w:val="24"/>
          <w:szCs w:val="24"/>
        </w:rPr>
        <w:br/>
        <w:t xml:space="preserve">underscores the need for tailored interventions in strength and conditioning programs to optimize</w:t>
      </w:r>
      <w:r>
        <w:rPr>
          <w:color w:val="000000"/>
          <w:sz w:val="24"/>
          <w:szCs w:val="24"/>
        </w:rPr>
        <w:br/>
        <w:t xml:space="preserve">upper-body performance. Future research should explore combined training strategies and their</w:t>
      </w:r>
      <w:r>
        <w:rPr>
          <w:color w:val="000000"/>
          <w:sz w:val="24"/>
          <w:szCs w:val="24"/>
        </w:rPr>
        <w:br/>
        <w:t xml:space="preserve">applicability across diverse populations.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91132">
    <w:multiLevelType w:val="hybridMultilevel"/>
    <w:lvl w:ilvl="0" w:tplc="44491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91132">
    <w:abstractNumId w:val="94991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873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