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BALCZÓ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lilibalczo@gmail.com</w:t>
            </w:r>
            <w:r w:rsidRPr="001067CD">
              <w:rPr>
                <w:i/>
              </w:rPr>
              <w:br/>
            </w:r>
            <w:r w:rsidR="00A96AEC">
              <w:t>Környezettan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BUJBÁCZI FANNI LUCA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bjfanni3@gmail.com</w:t>
            </w:r>
            <w:bookmarkStart w:id="1" w:name="_GoBack"/>
            <w:bookmarkEnd w:id="1"/>
            <w:r w:rsidRPr="001067CD">
              <w:br/>
            </w:r>
            <w:r w:rsidR="00C275A3">
              <w:t>környezettan 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Erőss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Miről árulkodnak a természetes radioaktív izotópok a budapesti termálkarsztrendszerben?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Radionuklidok; felszínalatti vízáramlási rendszer; természetes nyomjelzők; fenntartható vízkészlet-gazdálkodás; termálvíz-hasznosítás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változásoknak köszönhetően egyre inkább előtérbe kerülnek a fenntarthatóbb</w:t>
      </w:r>
      <w:r>
        <w:rPr>
          <w:color w:val="000000"/>
          <w:sz w:val="24"/>
          <w:szCs w:val="24"/>
        </w:rPr>
        <w:br/>
        <w:t xml:space="preserve">erőforrások, így például a termálvizek hőhasznosítása. A budapesti termálkarsztrendszer</w:t>
      </w:r>
      <w:r>
        <w:rPr>
          <w:color w:val="000000"/>
          <w:sz w:val="24"/>
          <w:szCs w:val="24"/>
        </w:rPr>
        <w:br/>
        <w:t xml:space="preserve">termálvizének ezidáig főleg balneológiai célú hasznosítása mellé így várhatóan a közeli jövőben a</w:t>
      </w:r>
      <w:r>
        <w:rPr>
          <w:color w:val="000000"/>
          <w:sz w:val="24"/>
          <w:szCs w:val="24"/>
        </w:rPr>
        <w:br/>
        <w:t xml:space="preserve">hőenergia kinyerése is betársul. Ennek érdekében a Szabályozott Tevékenységek Felügyeleti</w:t>
      </w:r>
      <w:r>
        <w:rPr>
          <w:color w:val="000000"/>
          <w:sz w:val="24"/>
          <w:szCs w:val="24"/>
        </w:rPr>
        <w:br/>
        <w:t xml:space="preserve">Hatósága egy átfogó vizsgálatot indított a rendszer jobb megismerése és a jövőbeli projektek</w:t>
      </w:r>
      <w:r>
        <w:rPr>
          <w:color w:val="000000"/>
          <w:sz w:val="24"/>
          <w:szCs w:val="24"/>
        </w:rPr>
        <w:br/>
        <w:t xml:space="preserve">hatásának értékelése céljából. Kutatásunkkal ebbe a projektbe kapcsolódtunk be, melynek során a</w:t>
      </w:r>
      <w:r>
        <w:rPr>
          <w:color w:val="000000"/>
          <w:sz w:val="24"/>
          <w:szCs w:val="24"/>
        </w:rPr>
        <w:br/>
        <w:t xml:space="preserve">felszínalatti vizekben leggyakrabban előforduló természetes radioaktív izotópokat, az uránt, a</w:t>
      </w:r>
      <w:r>
        <w:rPr>
          <w:color w:val="000000"/>
          <w:sz w:val="24"/>
          <w:szCs w:val="24"/>
        </w:rPr>
        <w:br/>
        <w:t xml:space="preserve">rádiumot és a radont mértük a budapesti termálkarsztrendszer területéről vett vízmintákból. A radon</w:t>
      </w:r>
      <w:r>
        <w:rPr>
          <w:color w:val="000000"/>
          <w:sz w:val="24"/>
          <w:szCs w:val="24"/>
        </w:rPr>
        <w:br/>
        <w:t xml:space="preserve">aktivitáskoncentrációjának méréséhez folyadékszcintillációs technikát alkalmaztunk. A rádium és</w:t>
      </w:r>
      <w:r>
        <w:rPr>
          <w:color w:val="000000"/>
          <w:sz w:val="24"/>
          <w:szCs w:val="24"/>
        </w:rPr>
        <w:br/>
        <w:t xml:space="preserve">az urán esetében egy hazánkban csak az ELTE-n alkalmazott módszert, a szelektíven adszorbeáló</w:t>
      </w:r>
      <w:r>
        <w:rPr>
          <w:color w:val="000000"/>
          <w:sz w:val="24"/>
          <w:szCs w:val="24"/>
        </w:rPr>
        <w:br/>
        <w:t xml:space="preserve">diszkek alfa-spektroszkópiás mérését használtuk. A vízminták radontartalmára kimutatási határ</w:t>
      </w:r>
      <w:r>
        <w:rPr>
          <w:color w:val="000000"/>
          <w:sz w:val="24"/>
          <w:szCs w:val="24"/>
        </w:rPr>
        <w:br/>
        <w:t xml:space="preserve">alatti vagy alacsony (kisebb, mint 40 Bq/L) értékek jellemzőek. Említésre egyrészt csak a Boltív-</w:t>
      </w:r>
      <w:r>
        <w:rPr>
          <w:color w:val="000000"/>
          <w:sz w:val="24"/>
          <w:szCs w:val="24"/>
        </w:rPr>
        <w:br/>
        <w:t xml:space="preserve">forrásban mért 91 Bq/L-es érték méltó, mely a korábbi adatokhoz képest a legnagyobb mért érték.</w:t>
      </w:r>
      <w:r>
        <w:rPr>
          <w:color w:val="000000"/>
          <w:sz w:val="24"/>
          <w:szCs w:val="24"/>
        </w:rPr>
        <w:br/>
        <w:t xml:space="preserve">Másrészt a BPGT-12 minta esetében magas, 284 Bq/L aktivitáskoncentrációt mértünk, mely az</w:t>
      </w:r>
      <w:r>
        <w:rPr>
          <w:color w:val="000000"/>
          <w:sz w:val="24"/>
          <w:szCs w:val="24"/>
        </w:rPr>
        <w:br/>
        <w:t xml:space="preserve">ivóvizekre érvényes 100 Bq/l-es értékkel összehasonlítva számít magasnak.</w:t>
      </w:r>
      <w:r>
        <w:rPr>
          <w:color w:val="000000"/>
          <w:sz w:val="24"/>
          <w:szCs w:val="24"/>
        </w:rPr>
        <w:br/>
        <w:t xml:space="preserve">Az urán aktivitáskoncentrációk is alacsonyak (8-17 mBq/l), mely a minták zömmel reduktív</w:t>
      </w:r>
      <w:r>
        <w:rPr>
          <w:color w:val="000000"/>
          <w:sz w:val="24"/>
          <w:szCs w:val="24"/>
        </w:rPr>
        <w:br/>
        <w:t xml:space="preserve">állapotával hozható összefüggésbe. Azaz magasabb rendű, hosszabb tartózkodási idejű áramlási</w:t>
      </w:r>
      <w:r>
        <w:rPr>
          <w:color w:val="000000"/>
          <w:sz w:val="24"/>
          <w:szCs w:val="24"/>
        </w:rPr>
        <w:br/>
        <w:t xml:space="preserve">rendszereket mintáztunk meg.Magasabb rendű áramlási pályák reduktív környezetére magasabb</w:t>
      </w:r>
      <w:r>
        <w:rPr>
          <w:color w:val="000000"/>
          <w:sz w:val="24"/>
          <w:szCs w:val="24"/>
        </w:rPr>
        <w:br/>
        <w:t xml:space="preserve">rádiumtartalom jellemző, melyet megerősítenek a mintavételi eredményeink is. A minták rádium</w:t>
      </w:r>
      <w:r>
        <w:rPr>
          <w:color w:val="000000"/>
          <w:sz w:val="24"/>
          <w:szCs w:val="24"/>
        </w:rPr>
        <w:br/>
        <w:t xml:space="preserve">tartalma 10 és 1823 mBq/l között volt. A legmagasabb rádiumtartalommal a BPGT-08 minta</w:t>
      </w:r>
      <w:r>
        <w:rPr>
          <w:color w:val="000000"/>
          <w:sz w:val="24"/>
          <w:szCs w:val="24"/>
        </w:rPr>
        <w:br/>
        <w:t xml:space="preserve">rendelkezik, mely minta magas oldott anyag tartalma hosszú felszín alatti tartózkodási idejű vizekre</w:t>
      </w:r>
      <w:r>
        <w:rPr>
          <w:color w:val="000000"/>
          <w:sz w:val="24"/>
          <w:szCs w:val="24"/>
        </w:rPr>
        <w:br/>
        <w:t xml:space="preserve">és esetlegesen magas szervesanyagtartalmú környezet (szénhidrogének) jelenlétére enged</w:t>
      </w:r>
      <w:r>
        <w:rPr>
          <w:color w:val="000000"/>
          <w:sz w:val="24"/>
          <w:szCs w:val="24"/>
        </w:rPr>
        <w:br/>
        <w:t xml:space="preserve">következtetni. A többi aktivitás hasonló értékeket mutat Erőss és munkatársai által mért értékekhez</w:t>
      </w:r>
      <w:r>
        <w:rPr>
          <w:color w:val="000000"/>
          <w:sz w:val="24"/>
          <w:szCs w:val="24"/>
        </w:rPr>
        <w:br/>
        <w:t xml:space="preserve">(Erőss et al. 2012). Két vízműkút esetében a rádium és urán, mint alfabomló radionuklidok,</w:t>
      </w:r>
      <w:r>
        <w:rPr>
          <w:color w:val="000000"/>
          <w:sz w:val="24"/>
          <w:szCs w:val="24"/>
        </w:rPr>
        <w:br/>
        <w:t xml:space="preserve">aktivitáskoncentrációjának mérésével az összesalfa mérések értelmezéséhez járultunk hozzá. Mérési</w:t>
      </w:r>
      <w:r>
        <w:rPr>
          <w:color w:val="000000"/>
          <w:sz w:val="24"/>
          <w:szCs w:val="24"/>
        </w:rPr>
        <w:br/>
        <w:t xml:space="preserve">eredményeink a felszínalatti vízáramlási rendszerek jellemzését, különböző geokémiai környezetek</w:t>
      </w:r>
      <w:r>
        <w:rPr>
          <w:color w:val="000000"/>
          <w:sz w:val="24"/>
          <w:szCs w:val="24"/>
        </w:rPr>
        <w:br/>
        <w:t xml:space="preserve">és az esetleges fluidumkeveredés azonosítását teszik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19202">
    <w:multiLevelType w:val="hybridMultilevel"/>
    <w:lvl w:ilvl="0" w:tplc="51820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19202">
    <w:abstractNumId w:val="98919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275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